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8C366" w14:textId="77777777" w:rsidR="00104038" w:rsidRPr="000B4BE0" w:rsidRDefault="00104038" w:rsidP="00DB6F35">
      <w:pPr>
        <w:spacing w:line="480" w:lineRule="auto"/>
        <w:jc w:val="center"/>
        <w:rPr>
          <w:rFonts w:ascii="Times New Roman" w:hAnsi="Times New Roman" w:cs="Times New Roman"/>
          <w:sz w:val="24"/>
          <w:szCs w:val="24"/>
          <w:lang w:val="es-CO"/>
        </w:rPr>
      </w:pPr>
      <w:bookmarkStart w:id="0" w:name="_GoBack"/>
      <w:bookmarkEnd w:id="0"/>
    </w:p>
    <w:p w14:paraId="601CF792" w14:textId="77777777" w:rsidR="00104038" w:rsidRPr="000B4BE0" w:rsidRDefault="00104038" w:rsidP="00DB6F35">
      <w:pPr>
        <w:spacing w:line="480" w:lineRule="auto"/>
        <w:jc w:val="center"/>
        <w:rPr>
          <w:rFonts w:ascii="Times New Roman" w:hAnsi="Times New Roman" w:cs="Times New Roman"/>
          <w:sz w:val="24"/>
          <w:szCs w:val="24"/>
          <w:lang w:val="es-CO"/>
        </w:rPr>
      </w:pPr>
    </w:p>
    <w:p w14:paraId="52527BDF" w14:textId="77777777" w:rsidR="00104038" w:rsidRPr="000B4BE0" w:rsidRDefault="00104038" w:rsidP="00DB6F35">
      <w:pPr>
        <w:spacing w:line="480" w:lineRule="auto"/>
        <w:jc w:val="center"/>
        <w:rPr>
          <w:rFonts w:ascii="Times New Roman" w:hAnsi="Times New Roman" w:cs="Times New Roman"/>
          <w:sz w:val="24"/>
          <w:szCs w:val="24"/>
          <w:lang w:val="es-CO"/>
        </w:rPr>
      </w:pPr>
    </w:p>
    <w:p w14:paraId="41670010" w14:textId="77777777" w:rsidR="00104038" w:rsidRPr="000B4BE0" w:rsidRDefault="00104038" w:rsidP="00DB6F35">
      <w:pPr>
        <w:spacing w:line="480" w:lineRule="auto"/>
        <w:jc w:val="center"/>
        <w:rPr>
          <w:rFonts w:ascii="Times New Roman" w:hAnsi="Times New Roman" w:cs="Times New Roman"/>
          <w:sz w:val="24"/>
          <w:szCs w:val="24"/>
          <w:lang w:val="es-CO"/>
        </w:rPr>
      </w:pPr>
    </w:p>
    <w:p w14:paraId="277A4ECA" w14:textId="77777777" w:rsidR="00104038" w:rsidRPr="000B4BE0" w:rsidRDefault="00104038" w:rsidP="00DB6F35">
      <w:pPr>
        <w:spacing w:line="480" w:lineRule="auto"/>
        <w:jc w:val="center"/>
        <w:rPr>
          <w:rFonts w:ascii="Times New Roman" w:hAnsi="Times New Roman" w:cs="Times New Roman"/>
          <w:sz w:val="24"/>
          <w:szCs w:val="24"/>
          <w:lang w:val="es-CO"/>
        </w:rPr>
      </w:pPr>
    </w:p>
    <w:p w14:paraId="1A2D6138" w14:textId="77777777" w:rsidR="00104038" w:rsidRPr="000B4BE0" w:rsidRDefault="00104038" w:rsidP="00DB6F35">
      <w:pPr>
        <w:spacing w:line="480" w:lineRule="auto"/>
        <w:jc w:val="center"/>
        <w:rPr>
          <w:rFonts w:ascii="Times New Roman" w:hAnsi="Times New Roman" w:cs="Times New Roman"/>
          <w:sz w:val="24"/>
          <w:szCs w:val="24"/>
          <w:lang w:val="es-CO"/>
        </w:rPr>
      </w:pPr>
    </w:p>
    <w:p w14:paraId="59F75FE8" w14:textId="77777777" w:rsidR="00104038" w:rsidRPr="000B4BE0" w:rsidRDefault="00104038" w:rsidP="00DB6F35">
      <w:pPr>
        <w:spacing w:line="480" w:lineRule="auto"/>
        <w:jc w:val="center"/>
        <w:rPr>
          <w:rFonts w:ascii="Times New Roman" w:hAnsi="Times New Roman" w:cs="Times New Roman"/>
          <w:sz w:val="24"/>
          <w:szCs w:val="24"/>
          <w:lang w:val="es-CO"/>
        </w:rPr>
      </w:pPr>
    </w:p>
    <w:p w14:paraId="02273AD3" w14:textId="77777777" w:rsidR="00DC5A56" w:rsidRPr="00454489" w:rsidRDefault="00104038" w:rsidP="00DB6F35">
      <w:pPr>
        <w:spacing w:line="480" w:lineRule="auto"/>
        <w:jc w:val="center"/>
        <w:rPr>
          <w:rFonts w:ascii="Times New Roman" w:hAnsi="Times New Roman" w:cs="Times New Roman"/>
          <w:sz w:val="24"/>
          <w:szCs w:val="24"/>
          <w:lang w:val="es-CO"/>
        </w:rPr>
      </w:pPr>
      <w:r w:rsidRPr="00454489">
        <w:rPr>
          <w:rFonts w:ascii="Times New Roman" w:hAnsi="Times New Roman" w:cs="Times New Roman"/>
          <w:sz w:val="24"/>
          <w:szCs w:val="24"/>
          <w:lang w:val="es-CO"/>
        </w:rPr>
        <w:t>CASO BOLT Y OTROS CONTRA LA REPUBLICA CARDENAL</w:t>
      </w:r>
    </w:p>
    <w:p w14:paraId="36086793" w14:textId="77777777" w:rsidR="00A36A17" w:rsidRPr="00454489" w:rsidRDefault="00A36A17" w:rsidP="00DB6F35">
      <w:pPr>
        <w:spacing w:line="480" w:lineRule="auto"/>
        <w:jc w:val="center"/>
        <w:rPr>
          <w:rFonts w:ascii="Times New Roman" w:hAnsi="Times New Roman" w:cs="Times New Roman"/>
          <w:sz w:val="24"/>
          <w:szCs w:val="24"/>
          <w:lang w:val="es-CO"/>
        </w:rPr>
      </w:pPr>
      <w:r w:rsidRPr="00454489">
        <w:rPr>
          <w:rFonts w:ascii="Times New Roman" w:hAnsi="Times New Roman" w:cs="Times New Roman"/>
          <w:sz w:val="24"/>
          <w:szCs w:val="24"/>
          <w:lang w:val="es-CO"/>
        </w:rPr>
        <w:t>REPRESENTANTES DE VÍCTIMAS</w:t>
      </w:r>
    </w:p>
    <w:p w14:paraId="7B7A51B6"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1E9DA5C3"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20ECDA05"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3974C3CA"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4F87EB48"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2C5A0D43"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15BB9098"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57A6D51C" w14:textId="77777777" w:rsidR="00104038" w:rsidRPr="00454489" w:rsidRDefault="00104038" w:rsidP="00DB6F35">
      <w:pPr>
        <w:spacing w:line="480" w:lineRule="auto"/>
        <w:jc w:val="center"/>
        <w:rPr>
          <w:rFonts w:ascii="Times New Roman" w:hAnsi="Times New Roman" w:cs="Times New Roman"/>
          <w:sz w:val="24"/>
          <w:szCs w:val="24"/>
          <w:lang w:val="es-CO"/>
        </w:rPr>
      </w:pPr>
    </w:p>
    <w:p w14:paraId="364A6E5C" w14:textId="77777777" w:rsidR="00104038" w:rsidRPr="00454489" w:rsidRDefault="00972519" w:rsidP="00DB6F35">
      <w:p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lastRenderedPageBreak/>
        <w:t>Í</w:t>
      </w:r>
      <w:r w:rsidR="00104038" w:rsidRPr="00454489">
        <w:rPr>
          <w:rFonts w:ascii="Times New Roman" w:hAnsi="Times New Roman" w:cs="Times New Roman"/>
          <w:b/>
          <w:sz w:val="24"/>
          <w:szCs w:val="24"/>
          <w:lang w:val="es-CO"/>
        </w:rPr>
        <w:t>NDICE</w:t>
      </w:r>
    </w:p>
    <w:p w14:paraId="60789B6F" w14:textId="77777777" w:rsidR="00812EDA" w:rsidRPr="00454489" w:rsidRDefault="00812EDA" w:rsidP="00DB6F3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I. </w:t>
      </w:r>
      <w:r w:rsidRPr="00454489">
        <w:rPr>
          <w:rFonts w:ascii="Times New Roman" w:hAnsi="Times New Roman" w:cs="Times New Roman"/>
          <w:sz w:val="24"/>
          <w:szCs w:val="24"/>
        </w:rPr>
        <w:t>Exposición de los hechos</w:t>
      </w:r>
      <w:r>
        <w:rPr>
          <w:rFonts w:ascii="Times New Roman" w:hAnsi="Times New Roman" w:cs="Times New Roman"/>
          <w:sz w:val="24"/>
          <w:szCs w:val="24"/>
        </w:rPr>
        <w:t>: 12</w:t>
      </w:r>
    </w:p>
    <w:p w14:paraId="0DEFCD44"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b/>
          <w:sz w:val="24"/>
          <w:szCs w:val="24"/>
        </w:rPr>
        <w:t xml:space="preserve">II. </w:t>
      </w:r>
      <w:r w:rsidRPr="00454489">
        <w:rPr>
          <w:rFonts w:ascii="Times New Roman" w:hAnsi="Times New Roman" w:cs="Times New Roman"/>
          <w:sz w:val="24"/>
          <w:szCs w:val="24"/>
        </w:rPr>
        <w:t>Análisis Legal</w:t>
      </w:r>
    </w:p>
    <w:p w14:paraId="43A2584F"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a). </w:t>
      </w:r>
      <w:r w:rsidRPr="00454489">
        <w:rPr>
          <w:rFonts w:ascii="Times New Roman" w:hAnsi="Times New Roman" w:cs="Times New Roman"/>
          <w:sz w:val="24"/>
          <w:szCs w:val="24"/>
        </w:rPr>
        <w:t>Competencia y admisibilidad</w:t>
      </w:r>
      <w:r>
        <w:rPr>
          <w:rFonts w:ascii="Times New Roman" w:hAnsi="Times New Roman" w:cs="Times New Roman"/>
          <w:sz w:val="24"/>
          <w:szCs w:val="24"/>
        </w:rPr>
        <w:t>: 14</w:t>
      </w:r>
    </w:p>
    <w:p w14:paraId="4622A7CA"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b). </w:t>
      </w:r>
      <w:r w:rsidRPr="00454489">
        <w:rPr>
          <w:rFonts w:ascii="Times New Roman" w:hAnsi="Times New Roman" w:cs="Times New Roman"/>
          <w:sz w:val="24"/>
          <w:szCs w:val="24"/>
        </w:rPr>
        <w:t>Análisis de asuntos legales relacionados con la CADH y otros instrumentos</w:t>
      </w:r>
      <w:r>
        <w:rPr>
          <w:rFonts w:ascii="Times New Roman" w:hAnsi="Times New Roman" w:cs="Times New Roman"/>
          <w:sz w:val="24"/>
          <w:szCs w:val="24"/>
        </w:rPr>
        <w:t>: 14</w:t>
      </w:r>
      <w:r w:rsidRPr="00454489">
        <w:rPr>
          <w:rFonts w:ascii="Times New Roman" w:hAnsi="Times New Roman" w:cs="Times New Roman"/>
          <w:sz w:val="24"/>
          <w:szCs w:val="24"/>
        </w:rPr>
        <w:t xml:space="preserve">  </w:t>
      </w:r>
    </w:p>
    <w:p w14:paraId="3A8BC919"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II.b).1. </w:t>
      </w:r>
      <w:r w:rsidRPr="00454489">
        <w:rPr>
          <w:rFonts w:ascii="Times New Roman" w:hAnsi="Times New Roman" w:cs="Times New Roman"/>
          <w:sz w:val="24"/>
          <w:szCs w:val="24"/>
        </w:rPr>
        <w:t xml:space="preserve">Análisis </w:t>
      </w:r>
      <w:r>
        <w:rPr>
          <w:rFonts w:ascii="Times New Roman" w:hAnsi="Times New Roman" w:cs="Times New Roman"/>
          <w:sz w:val="24"/>
          <w:szCs w:val="24"/>
        </w:rPr>
        <w:t>de las violaciones en el marco del conflicto armado: 15</w:t>
      </w:r>
    </w:p>
    <w:p w14:paraId="1FAEA052"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II.b).1.i. </w:t>
      </w:r>
      <w:r w:rsidRPr="00454489">
        <w:rPr>
          <w:rFonts w:ascii="Times New Roman" w:hAnsi="Times New Roman" w:cs="Times New Roman"/>
          <w:sz w:val="24"/>
          <w:szCs w:val="24"/>
          <w:lang w:val="es-CO"/>
        </w:rPr>
        <w:t>Desaparición forzada de Ricardo Bolt</w:t>
      </w:r>
      <w:r>
        <w:rPr>
          <w:rFonts w:ascii="Times New Roman" w:hAnsi="Times New Roman" w:cs="Times New Roman"/>
          <w:sz w:val="24"/>
          <w:szCs w:val="24"/>
          <w:lang w:val="es-CO"/>
        </w:rPr>
        <w:t>: 15</w:t>
      </w:r>
    </w:p>
    <w:p w14:paraId="09493445"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II.b).1.ii.</w:t>
      </w:r>
      <w:r w:rsidRPr="00454489">
        <w:rPr>
          <w:rFonts w:ascii="Times New Roman" w:hAnsi="Times New Roman" w:cs="Times New Roman"/>
          <w:sz w:val="24"/>
          <w:szCs w:val="24"/>
        </w:rPr>
        <w:t xml:space="preserve"> </w:t>
      </w:r>
      <w:r w:rsidRPr="00454489">
        <w:rPr>
          <w:rFonts w:ascii="Times New Roman" w:hAnsi="Times New Roman" w:cs="Times New Roman"/>
          <w:sz w:val="24"/>
          <w:szCs w:val="24"/>
          <w:lang w:val="es-CO"/>
        </w:rPr>
        <w:t>Detención y tortura de Ricardo Bolt y Lucrecia Rossi</w:t>
      </w:r>
      <w:r>
        <w:rPr>
          <w:rFonts w:ascii="Times New Roman" w:hAnsi="Times New Roman" w:cs="Times New Roman"/>
          <w:sz w:val="24"/>
          <w:szCs w:val="24"/>
          <w:lang w:val="es-CO"/>
        </w:rPr>
        <w:t>: 17</w:t>
      </w:r>
    </w:p>
    <w:p w14:paraId="586703AC"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II.b).1.iii. </w:t>
      </w:r>
      <w:r w:rsidRPr="00454489">
        <w:rPr>
          <w:rFonts w:ascii="Times New Roman" w:hAnsi="Times New Roman" w:cs="Times New Roman"/>
          <w:sz w:val="24"/>
          <w:szCs w:val="24"/>
        </w:rPr>
        <w:t>Ejecución extrajudicial de Lucrecia Rossi</w:t>
      </w:r>
      <w:r>
        <w:rPr>
          <w:rFonts w:ascii="Times New Roman" w:hAnsi="Times New Roman" w:cs="Times New Roman"/>
          <w:sz w:val="24"/>
          <w:szCs w:val="24"/>
        </w:rPr>
        <w:t>: 19</w:t>
      </w:r>
    </w:p>
    <w:p w14:paraId="0304B7B4"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b/>
          <w:sz w:val="24"/>
          <w:szCs w:val="24"/>
        </w:rPr>
        <w:tab/>
      </w:r>
      <w:r w:rsidRPr="00454489">
        <w:rPr>
          <w:rFonts w:ascii="Times New Roman" w:hAnsi="Times New Roman" w:cs="Times New Roman"/>
          <w:b/>
          <w:sz w:val="24"/>
          <w:szCs w:val="24"/>
        </w:rPr>
        <w:tab/>
      </w:r>
      <w:r w:rsidRPr="00454489">
        <w:rPr>
          <w:rFonts w:ascii="Times New Roman" w:hAnsi="Times New Roman" w:cs="Times New Roman"/>
          <w:b/>
          <w:sz w:val="24"/>
          <w:szCs w:val="24"/>
        </w:rPr>
        <w:tab/>
        <w:t xml:space="preserve">II.b).1.iv. </w:t>
      </w:r>
      <w:r w:rsidRPr="00454489">
        <w:rPr>
          <w:rFonts w:ascii="Times New Roman" w:hAnsi="Times New Roman" w:cs="Times New Roman"/>
          <w:sz w:val="24"/>
          <w:szCs w:val="24"/>
        </w:rPr>
        <w:t>Responsabilidad del</w:t>
      </w:r>
      <w:r>
        <w:rPr>
          <w:rFonts w:ascii="Times New Roman" w:hAnsi="Times New Roman" w:cs="Times New Roman"/>
          <w:sz w:val="24"/>
          <w:szCs w:val="24"/>
        </w:rPr>
        <w:t xml:space="preserve"> Estado por la muerte de A.</w:t>
      </w:r>
      <w:r w:rsidRPr="00454489">
        <w:rPr>
          <w:rFonts w:ascii="Times New Roman" w:hAnsi="Times New Roman" w:cs="Times New Roman"/>
          <w:sz w:val="24"/>
          <w:szCs w:val="24"/>
        </w:rPr>
        <w:t xml:space="preserve"> López</w:t>
      </w:r>
      <w:r>
        <w:rPr>
          <w:rFonts w:ascii="Times New Roman" w:hAnsi="Times New Roman" w:cs="Times New Roman"/>
          <w:sz w:val="24"/>
          <w:szCs w:val="24"/>
        </w:rPr>
        <w:t>: 21</w:t>
      </w:r>
    </w:p>
    <w:p w14:paraId="67081C2D"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b/>
          <w:sz w:val="24"/>
          <w:szCs w:val="24"/>
        </w:rPr>
        <w:tab/>
      </w:r>
      <w:r w:rsidRPr="00454489">
        <w:rPr>
          <w:rFonts w:ascii="Times New Roman" w:hAnsi="Times New Roman" w:cs="Times New Roman"/>
          <w:b/>
          <w:sz w:val="24"/>
          <w:szCs w:val="24"/>
        </w:rPr>
        <w:tab/>
      </w:r>
      <w:r w:rsidRPr="00454489">
        <w:rPr>
          <w:rFonts w:ascii="Times New Roman" w:hAnsi="Times New Roman" w:cs="Times New Roman"/>
          <w:b/>
          <w:sz w:val="24"/>
          <w:szCs w:val="24"/>
        </w:rPr>
        <w:tab/>
        <w:t xml:space="preserve">II.b).1.v. </w:t>
      </w:r>
      <w:r>
        <w:rPr>
          <w:rFonts w:ascii="Times New Roman" w:hAnsi="Times New Roman" w:cs="Times New Roman"/>
          <w:sz w:val="24"/>
          <w:szCs w:val="24"/>
        </w:rPr>
        <w:t>Hostigamiento a</w:t>
      </w:r>
      <w:r w:rsidRPr="00454489">
        <w:rPr>
          <w:rFonts w:ascii="Times New Roman" w:hAnsi="Times New Roman" w:cs="Times New Roman"/>
          <w:sz w:val="24"/>
          <w:szCs w:val="24"/>
        </w:rPr>
        <w:t xml:space="preserve"> la comu</w:t>
      </w:r>
      <w:r>
        <w:rPr>
          <w:rFonts w:ascii="Times New Roman" w:hAnsi="Times New Roman" w:cs="Times New Roman"/>
          <w:sz w:val="24"/>
          <w:szCs w:val="24"/>
        </w:rPr>
        <w:t>nidad Boneca: 24</w:t>
      </w:r>
    </w:p>
    <w:p w14:paraId="3D2DD57F"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II.b).2. </w:t>
      </w:r>
      <w:r>
        <w:rPr>
          <w:rFonts w:ascii="Times New Roman" w:hAnsi="Times New Roman" w:cs="Times New Roman"/>
          <w:sz w:val="24"/>
          <w:szCs w:val="24"/>
        </w:rPr>
        <w:t>Violaciones a los DDHH a través de la Justicia Transicional: 25</w:t>
      </w:r>
      <w:r w:rsidRPr="00454489">
        <w:rPr>
          <w:rFonts w:ascii="Times New Roman" w:hAnsi="Times New Roman" w:cs="Times New Roman"/>
          <w:sz w:val="24"/>
          <w:szCs w:val="24"/>
        </w:rPr>
        <w:t xml:space="preserve"> </w:t>
      </w:r>
    </w:p>
    <w:p w14:paraId="2264503D"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II.b).2.i. </w:t>
      </w:r>
      <w:r w:rsidRPr="00454489">
        <w:rPr>
          <w:rFonts w:ascii="Times New Roman" w:hAnsi="Times New Roman" w:cs="Times New Roman"/>
          <w:sz w:val="24"/>
          <w:szCs w:val="24"/>
        </w:rPr>
        <w:t>Verdad y justicia</w:t>
      </w:r>
      <w:r>
        <w:rPr>
          <w:rFonts w:ascii="Times New Roman" w:hAnsi="Times New Roman" w:cs="Times New Roman"/>
          <w:sz w:val="24"/>
          <w:szCs w:val="24"/>
        </w:rPr>
        <w:t>: 25</w:t>
      </w:r>
    </w:p>
    <w:p w14:paraId="7D670B99"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a.</w:t>
      </w:r>
      <w:r w:rsidRPr="00454489">
        <w:rPr>
          <w:rFonts w:ascii="Times New Roman" w:hAnsi="Times New Roman" w:cs="Times New Roman"/>
          <w:sz w:val="24"/>
          <w:szCs w:val="24"/>
        </w:rPr>
        <w:t xml:space="preserve"> No investigación y juzgamiento de Derek Guadamuz</w:t>
      </w:r>
      <w:r>
        <w:rPr>
          <w:rFonts w:ascii="Times New Roman" w:hAnsi="Times New Roman" w:cs="Times New Roman"/>
          <w:sz w:val="24"/>
          <w:szCs w:val="24"/>
        </w:rPr>
        <w:t>: 27</w:t>
      </w:r>
      <w:r w:rsidRPr="00454489">
        <w:rPr>
          <w:rFonts w:ascii="Times New Roman" w:hAnsi="Times New Roman" w:cs="Times New Roman"/>
          <w:sz w:val="24"/>
          <w:szCs w:val="24"/>
        </w:rPr>
        <w:t xml:space="preserve"> </w:t>
      </w:r>
    </w:p>
    <w:p w14:paraId="7534EBCF"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b.</w:t>
      </w:r>
      <w:r w:rsidRPr="00454489">
        <w:rPr>
          <w:rFonts w:ascii="Times New Roman" w:hAnsi="Times New Roman" w:cs="Times New Roman"/>
          <w:sz w:val="24"/>
          <w:szCs w:val="24"/>
        </w:rPr>
        <w:t xml:space="preserve"> Inadecuada investigación y juzgamiento por muerte Rossi</w:t>
      </w:r>
      <w:r>
        <w:rPr>
          <w:rFonts w:ascii="Times New Roman" w:hAnsi="Times New Roman" w:cs="Times New Roman"/>
          <w:sz w:val="24"/>
          <w:szCs w:val="24"/>
        </w:rPr>
        <w:t>: 29</w:t>
      </w:r>
    </w:p>
    <w:p w14:paraId="0A474E87" w14:textId="77777777" w:rsidR="00812EDA" w:rsidRPr="00454489" w:rsidRDefault="00812EDA" w:rsidP="00DB6F35">
      <w:pPr>
        <w:spacing w:line="480" w:lineRule="auto"/>
        <w:ind w:left="2832"/>
        <w:jc w:val="both"/>
        <w:rPr>
          <w:rFonts w:ascii="Times New Roman" w:hAnsi="Times New Roman" w:cs="Times New Roman"/>
          <w:sz w:val="24"/>
          <w:szCs w:val="24"/>
        </w:rPr>
      </w:pPr>
      <w:r w:rsidRPr="00454489">
        <w:rPr>
          <w:rFonts w:ascii="Times New Roman" w:hAnsi="Times New Roman" w:cs="Times New Roman"/>
          <w:b/>
          <w:sz w:val="24"/>
          <w:szCs w:val="24"/>
        </w:rPr>
        <w:t xml:space="preserve">c. </w:t>
      </w:r>
      <w:r w:rsidRPr="00454489">
        <w:rPr>
          <w:rFonts w:ascii="Times New Roman" w:hAnsi="Times New Roman" w:cs="Times New Roman"/>
          <w:sz w:val="24"/>
          <w:szCs w:val="24"/>
        </w:rPr>
        <w:t>No satisfa</w:t>
      </w:r>
      <w:r>
        <w:rPr>
          <w:rFonts w:ascii="Times New Roman" w:hAnsi="Times New Roman" w:cs="Times New Roman"/>
          <w:sz w:val="24"/>
          <w:szCs w:val="24"/>
        </w:rPr>
        <w:t>cción del derecho a la verdad</w:t>
      </w:r>
      <w:r w:rsidRPr="00454489">
        <w:rPr>
          <w:rFonts w:ascii="Times New Roman" w:hAnsi="Times New Roman" w:cs="Times New Roman"/>
          <w:sz w:val="24"/>
          <w:szCs w:val="24"/>
        </w:rPr>
        <w:t xml:space="preserve"> </w:t>
      </w:r>
      <w:r>
        <w:rPr>
          <w:rFonts w:ascii="Times New Roman" w:hAnsi="Times New Roman" w:cs="Times New Roman"/>
          <w:sz w:val="24"/>
          <w:szCs w:val="24"/>
        </w:rPr>
        <w:t>de</w:t>
      </w:r>
      <w:r w:rsidRPr="00454489">
        <w:rPr>
          <w:rFonts w:ascii="Times New Roman" w:hAnsi="Times New Roman" w:cs="Times New Roman"/>
          <w:sz w:val="24"/>
          <w:szCs w:val="24"/>
        </w:rPr>
        <w:t xml:space="preserve"> R. Bolt</w:t>
      </w:r>
      <w:r>
        <w:rPr>
          <w:rFonts w:ascii="Times New Roman" w:hAnsi="Times New Roman" w:cs="Times New Roman"/>
          <w:sz w:val="24"/>
          <w:szCs w:val="24"/>
        </w:rPr>
        <w:t>: 31</w:t>
      </w:r>
    </w:p>
    <w:p w14:paraId="6C9C3AED" w14:textId="77777777" w:rsidR="00812EDA" w:rsidRPr="00454489" w:rsidRDefault="00812EDA" w:rsidP="00DB6F35">
      <w:pPr>
        <w:spacing w:line="480" w:lineRule="auto"/>
        <w:jc w:val="both"/>
        <w:rPr>
          <w:rFonts w:ascii="Times New Roman" w:hAnsi="Times New Roman" w:cs="Times New Roman"/>
          <w:b/>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II.b).2.ii. </w:t>
      </w:r>
      <w:r w:rsidRPr="00454489">
        <w:rPr>
          <w:rFonts w:ascii="Times New Roman" w:hAnsi="Times New Roman" w:cs="Times New Roman"/>
          <w:sz w:val="24"/>
          <w:szCs w:val="24"/>
        </w:rPr>
        <w:t>Reparaciones</w:t>
      </w:r>
      <w:r>
        <w:rPr>
          <w:rFonts w:ascii="Times New Roman" w:hAnsi="Times New Roman" w:cs="Times New Roman"/>
          <w:sz w:val="24"/>
          <w:szCs w:val="24"/>
        </w:rPr>
        <w:t>: 33</w:t>
      </w:r>
    </w:p>
    <w:p w14:paraId="408D848B"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b/>
          <w:sz w:val="24"/>
          <w:szCs w:val="24"/>
        </w:rPr>
        <w:lastRenderedPageBreak/>
        <w:tab/>
      </w:r>
      <w:r w:rsidRPr="00454489">
        <w:rPr>
          <w:rFonts w:ascii="Times New Roman" w:hAnsi="Times New Roman" w:cs="Times New Roman"/>
          <w:b/>
          <w:sz w:val="24"/>
          <w:szCs w:val="24"/>
        </w:rPr>
        <w:tab/>
      </w:r>
      <w:r w:rsidRPr="00454489">
        <w:rPr>
          <w:rFonts w:ascii="Times New Roman" w:hAnsi="Times New Roman" w:cs="Times New Roman"/>
          <w:b/>
          <w:sz w:val="24"/>
          <w:szCs w:val="24"/>
        </w:rPr>
        <w:tab/>
      </w:r>
      <w:r w:rsidRPr="00454489">
        <w:rPr>
          <w:rFonts w:ascii="Times New Roman" w:hAnsi="Times New Roman" w:cs="Times New Roman"/>
          <w:b/>
          <w:sz w:val="24"/>
          <w:szCs w:val="24"/>
        </w:rPr>
        <w:tab/>
        <w:t xml:space="preserve">a. </w:t>
      </w:r>
      <w:r w:rsidRPr="00454489">
        <w:rPr>
          <w:rFonts w:ascii="Times New Roman" w:hAnsi="Times New Roman" w:cs="Times New Roman"/>
          <w:sz w:val="24"/>
          <w:szCs w:val="24"/>
        </w:rPr>
        <w:t>El programa de reparaciones de la RC no es integral</w:t>
      </w:r>
      <w:r>
        <w:rPr>
          <w:rFonts w:ascii="Times New Roman" w:hAnsi="Times New Roman" w:cs="Times New Roman"/>
          <w:sz w:val="24"/>
          <w:szCs w:val="24"/>
        </w:rPr>
        <w:t>: 34</w:t>
      </w:r>
    </w:p>
    <w:p w14:paraId="10229873"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b. </w:t>
      </w:r>
      <w:r w:rsidRPr="00454489">
        <w:rPr>
          <w:rFonts w:ascii="Times New Roman" w:hAnsi="Times New Roman" w:cs="Times New Roman"/>
          <w:sz w:val="24"/>
          <w:szCs w:val="24"/>
        </w:rPr>
        <w:t>La cláusul</w:t>
      </w:r>
      <w:r>
        <w:rPr>
          <w:rFonts w:ascii="Times New Roman" w:hAnsi="Times New Roman" w:cs="Times New Roman"/>
          <w:sz w:val="24"/>
          <w:szCs w:val="24"/>
        </w:rPr>
        <w:t>a de transacción no es adecuada: 35</w:t>
      </w:r>
    </w:p>
    <w:p w14:paraId="1A3F1FFD"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c. </w:t>
      </w:r>
      <w:r w:rsidRPr="00454489">
        <w:rPr>
          <w:rFonts w:ascii="Times New Roman" w:hAnsi="Times New Roman" w:cs="Times New Roman"/>
          <w:sz w:val="24"/>
          <w:szCs w:val="24"/>
        </w:rPr>
        <w:t>Falta de reparación a la familia López</w:t>
      </w:r>
      <w:r>
        <w:rPr>
          <w:rFonts w:ascii="Times New Roman" w:hAnsi="Times New Roman" w:cs="Times New Roman"/>
          <w:sz w:val="24"/>
          <w:szCs w:val="24"/>
        </w:rPr>
        <w:t>: 36</w:t>
      </w:r>
    </w:p>
    <w:p w14:paraId="02BAE6D5" w14:textId="77777777" w:rsidR="00812EDA" w:rsidRPr="00454489" w:rsidRDefault="00812EDA"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sz w:val="24"/>
          <w:szCs w:val="24"/>
        </w:rPr>
        <w:tab/>
      </w:r>
      <w:r w:rsidRPr="00454489">
        <w:rPr>
          <w:rFonts w:ascii="Times New Roman" w:hAnsi="Times New Roman" w:cs="Times New Roman"/>
          <w:b/>
          <w:sz w:val="24"/>
          <w:szCs w:val="24"/>
        </w:rPr>
        <w:t xml:space="preserve">II.b).2.iii. </w:t>
      </w:r>
      <w:r w:rsidRPr="00454489">
        <w:rPr>
          <w:rFonts w:ascii="Times New Roman" w:hAnsi="Times New Roman" w:cs="Times New Roman"/>
          <w:sz w:val="24"/>
          <w:szCs w:val="24"/>
        </w:rPr>
        <w:t>Garantías de no repetición</w:t>
      </w:r>
      <w:r>
        <w:rPr>
          <w:rFonts w:ascii="Times New Roman" w:hAnsi="Times New Roman" w:cs="Times New Roman"/>
          <w:sz w:val="24"/>
          <w:szCs w:val="24"/>
        </w:rPr>
        <w:t>: 37</w:t>
      </w:r>
    </w:p>
    <w:p w14:paraId="57363C83" w14:textId="77777777" w:rsidR="00812EDA" w:rsidRPr="00454489" w:rsidRDefault="00812EDA" w:rsidP="00DB6F35">
      <w:pPr>
        <w:pBdr>
          <w:bottom w:val="single" w:sz="12" w:space="1" w:color="auto"/>
        </w:pBdr>
        <w:spacing w:line="480" w:lineRule="auto"/>
        <w:jc w:val="both"/>
        <w:rPr>
          <w:rFonts w:ascii="Times New Roman" w:hAnsi="Times New Roman" w:cs="Times New Roman"/>
          <w:sz w:val="24"/>
          <w:szCs w:val="24"/>
        </w:rPr>
      </w:pPr>
      <w:r w:rsidRPr="00454489">
        <w:rPr>
          <w:rFonts w:ascii="Times New Roman" w:hAnsi="Times New Roman" w:cs="Times New Roman"/>
          <w:b/>
          <w:sz w:val="24"/>
          <w:szCs w:val="24"/>
        </w:rPr>
        <w:t xml:space="preserve">III. </w:t>
      </w:r>
      <w:r w:rsidRPr="00454489">
        <w:rPr>
          <w:rFonts w:ascii="Times New Roman" w:hAnsi="Times New Roman" w:cs="Times New Roman"/>
          <w:sz w:val="24"/>
          <w:szCs w:val="24"/>
        </w:rPr>
        <w:t>Petitorio</w:t>
      </w:r>
      <w:r>
        <w:rPr>
          <w:rFonts w:ascii="Times New Roman" w:hAnsi="Times New Roman" w:cs="Times New Roman"/>
          <w:sz w:val="24"/>
          <w:szCs w:val="24"/>
        </w:rPr>
        <w:t>: 39</w:t>
      </w:r>
    </w:p>
    <w:p w14:paraId="56BC6434" w14:textId="77777777" w:rsidR="00447BAD" w:rsidRPr="00454489" w:rsidRDefault="00447BAD" w:rsidP="00DB6F35">
      <w:p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t>ABREVIACIONES</w:t>
      </w:r>
    </w:p>
    <w:p w14:paraId="145CFDFA" w14:textId="77777777" w:rsidR="00FC3C05" w:rsidRPr="00454489" w:rsidRDefault="00FC3C05" w:rsidP="00DB6F35">
      <w:pPr>
        <w:spacing w:line="480" w:lineRule="auto"/>
        <w:rPr>
          <w:rFonts w:ascii="Times New Roman" w:hAnsi="Times New Roman" w:cs="Times New Roman"/>
          <w:b/>
          <w:sz w:val="24"/>
          <w:szCs w:val="24"/>
        </w:rPr>
        <w:sectPr w:rsidR="00FC3C05" w:rsidRPr="00454489">
          <w:headerReference w:type="default" r:id="rId8"/>
          <w:footerReference w:type="even" r:id="rId9"/>
          <w:footerReference w:type="default" r:id="rId10"/>
          <w:pgSz w:w="12240" w:h="15840"/>
          <w:pgMar w:top="1440" w:right="1440" w:bottom="1440" w:left="1440" w:header="709" w:footer="709" w:gutter="0"/>
          <w:cols w:space="708"/>
          <w:docGrid w:linePitch="360"/>
        </w:sectPr>
      </w:pPr>
    </w:p>
    <w:p w14:paraId="4E88268D"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b/>
          <w:sz w:val="24"/>
          <w:szCs w:val="24"/>
        </w:rPr>
        <w:t>ACNUDH</w:t>
      </w:r>
      <w:r w:rsidRPr="00454489">
        <w:rPr>
          <w:rFonts w:ascii="Times New Roman" w:hAnsi="Times New Roman" w:cs="Times New Roman"/>
          <w:sz w:val="24"/>
          <w:szCs w:val="24"/>
        </w:rPr>
        <w:t xml:space="preserve">: Alto </w:t>
      </w:r>
      <w:r w:rsidR="002303EF" w:rsidRPr="00454489">
        <w:rPr>
          <w:rFonts w:ascii="Times New Roman" w:hAnsi="Times New Roman" w:cs="Times New Roman"/>
          <w:sz w:val="24"/>
          <w:szCs w:val="24"/>
        </w:rPr>
        <w:t>C</w:t>
      </w:r>
      <w:r w:rsidRPr="00454489">
        <w:rPr>
          <w:rFonts w:ascii="Times New Roman" w:hAnsi="Times New Roman" w:cs="Times New Roman"/>
          <w:sz w:val="24"/>
          <w:szCs w:val="24"/>
        </w:rPr>
        <w:t>omisionado de las Naciones Unidas para los DDHH.</w:t>
      </w:r>
    </w:p>
    <w:p w14:paraId="583BDB0B"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CADH</w:t>
      </w:r>
      <w:r w:rsidRPr="00454489">
        <w:rPr>
          <w:rFonts w:ascii="Times New Roman" w:hAnsi="Times New Roman" w:cs="Times New Roman"/>
          <w:sz w:val="24"/>
          <w:szCs w:val="24"/>
        </w:rPr>
        <w:t>: Convención Americana sobre DDHH</w:t>
      </w:r>
    </w:p>
    <w:p w14:paraId="0B4F1D73"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w:t>
      </w:r>
      <w:r w:rsidRPr="00454489">
        <w:rPr>
          <w:rFonts w:ascii="Times New Roman" w:hAnsi="Times New Roman" w:cs="Times New Roman"/>
          <w:b/>
          <w:sz w:val="24"/>
          <w:szCs w:val="24"/>
        </w:rPr>
        <w:t xml:space="preserve"> CAI: </w:t>
      </w:r>
      <w:r w:rsidRPr="00454489">
        <w:rPr>
          <w:rFonts w:ascii="Times New Roman" w:hAnsi="Times New Roman" w:cs="Times New Roman"/>
          <w:sz w:val="24"/>
          <w:szCs w:val="24"/>
        </w:rPr>
        <w:t>Conflictos Armados Internacionales</w:t>
      </w:r>
    </w:p>
    <w:p w14:paraId="75298031"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b/>
          <w:sz w:val="24"/>
          <w:szCs w:val="24"/>
        </w:rPr>
        <w:t xml:space="preserve">- CANI: </w:t>
      </w:r>
      <w:r w:rsidRPr="00454489">
        <w:rPr>
          <w:rFonts w:ascii="Times New Roman" w:hAnsi="Times New Roman" w:cs="Times New Roman"/>
          <w:sz w:val="24"/>
          <w:szCs w:val="24"/>
        </w:rPr>
        <w:t>Conflictos armados no internacionales</w:t>
      </w:r>
    </w:p>
    <w:p w14:paraId="5427D993"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b/>
          <w:sz w:val="24"/>
          <w:szCs w:val="24"/>
        </w:rPr>
        <w:t xml:space="preserve">- DPI: </w:t>
      </w:r>
      <w:r w:rsidRPr="00454489">
        <w:rPr>
          <w:rFonts w:ascii="Times New Roman" w:hAnsi="Times New Roman" w:cs="Times New Roman"/>
          <w:sz w:val="24"/>
          <w:szCs w:val="24"/>
        </w:rPr>
        <w:t>Derecho Penal Internacional</w:t>
      </w:r>
    </w:p>
    <w:p w14:paraId="17D2CD52"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CEDH</w:t>
      </w:r>
      <w:r w:rsidRPr="00454489">
        <w:rPr>
          <w:rFonts w:ascii="Times New Roman" w:hAnsi="Times New Roman" w:cs="Times New Roman"/>
          <w:sz w:val="24"/>
          <w:szCs w:val="24"/>
        </w:rPr>
        <w:t>: Corte Europea de DDHH</w:t>
      </w:r>
    </w:p>
    <w:p w14:paraId="0D1B925E"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 xml:space="preserve">CICGLG: </w:t>
      </w:r>
      <w:r w:rsidRPr="00454489">
        <w:rPr>
          <w:rFonts w:ascii="Times New Roman" w:hAnsi="Times New Roman" w:cs="Times New Roman"/>
          <w:sz w:val="24"/>
          <w:szCs w:val="24"/>
        </w:rPr>
        <w:t xml:space="preserve">Convención sobre la </w:t>
      </w:r>
      <w:r w:rsidR="002303EF" w:rsidRPr="00454489">
        <w:rPr>
          <w:rFonts w:ascii="Times New Roman" w:hAnsi="Times New Roman" w:cs="Times New Roman"/>
          <w:sz w:val="24"/>
          <w:szCs w:val="24"/>
        </w:rPr>
        <w:t>i</w:t>
      </w:r>
      <w:r w:rsidRPr="00454489">
        <w:rPr>
          <w:rFonts w:ascii="Times New Roman" w:hAnsi="Times New Roman" w:cs="Times New Roman"/>
          <w:sz w:val="24"/>
          <w:szCs w:val="24"/>
        </w:rPr>
        <w:t>mprescriptibilidad de los crímenes de guerra, de Lesa Humanidad y Genocidio.</w:t>
      </w:r>
    </w:p>
    <w:p w14:paraId="75CACFE0"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CG</w:t>
      </w:r>
      <w:r w:rsidRPr="00454489">
        <w:rPr>
          <w:rFonts w:ascii="Times New Roman" w:hAnsi="Times New Roman" w:cs="Times New Roman"/>
          <w:sz w:val="24"/>
          <w:szCs w:val="24"/>
        </w:rPr>
        <w:t>: Convenios de Ginebra</w:t>
      </w:r>
    </w:p>
    <w:p w14:paraId="0095B944"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 xml:space="preserve">CICR: </w:t>
      </w:r>
      <w:r w:rsidRPr="00454489">
        <w:rPr>
          <w:rFonts w:ascii="Times New Roman" w:hAnsi="Times New Roman" w:cs="Times New Roman"/>
          <w:sz w:val="24"/>
          <w:szCs w:val="24"/>
        </w:rPr>
        <w:t>Comité Internacional de la Cruz Roja</w:t>
      </w:r>
    </w:p>
    <w:p w14:paraId="0AF126F8"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w:t>
      </w:r>
      <w:r w:rsidRPr="00454489">
        <w:rPr>
          <w:rFonts w:ascii="Times New Roman" w:hAnsi="Times New Roman" w:cs="Times New Roman"/>
          <w:b/>
          <w:sz w:val="24"/>
          <w:szCs w:val="24"/>
        </w:rPr>
        <w:t>CIDH</w:t>
      </w:r>
      <w:r w:rsidRPr="00454489">
        <w:rPr>
          <w:rFonts w:ascii="Times New Roman" w:hAnsi="Times New Roman" w:cs="Times New Roman"/>
          <w:sz w:val="24"/>
          <w:szCs w:val="24"/>
        </w:rPr>
        <w:t>: Comisión Interamericana de DDHH</w:t>
      </w:r>
    </w:p>
    <w:p w14:paraId="6070B396"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CIDFP</w:t>
      </w:r>
      <w:r w:rsidRPr="00454489">
        <w:rPr>
          <w:rFonts w:ascii="Times New Roman" w:hAnsi="Times New Roman" w:cs="Times New Roman"/>
          <w:sz w:val="24"/>
          <w:szCs w:val="24"/>
        </w:rPr>
        <w:t>: Convención Internacional sobre la desaparición forzada de personas</w:t>
      </w:r>
    </w:p>
    <w:p w14:paraId="5EA66F5F"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CIJ</w:t>
      </w:r>
      <w:r w:rsidRPr="00454489">
        <w:rPr>
          <w:rFonts w:ascii="Times New Roman" w:hAnsi="Times New Roman" w:cs="Times New Roman"/>
          <w:sz w:val="24"/>
          <w:szCs w:val="24"/>
        </w:rPr>
        <w:t>: Corte Internacional de Justicia</w:t>
      </w:r>
    </w:p>
    <w:p w14:paraId="320B8AFF"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w:t>
      </w:r>
      <w:r w:rsidRPr="00454489">
        <w:rPr>
          <w:rFonts w:ascii="Times New Roman" w:hAnsi="Times New Roman" w:cs="Times New Roman"/>
          <w:b/>
          <w:sz w:val="24"/>
          <w:szCs w:val="24"/>
        </w:rPr>
        <w:t xml:space="preserve"> CIPST: </w:t>
      </w:r>
      <w:r w:rsidR="002303EF" w:rsidRPr="00454489">
        <w:rPr>
          <w:rFonts w:ascii="Times New Roman" w:hAnsi="Times New Roman" w:cs="Times New Roman"/>
          <w:sz w:val="24"/>
          <w:szCs w:val="24"/>
        </w:rPr>
        <w:t>Convención</w:t>
      </w:r>
      <w:r w:rsidRPr="00454489">
        <w:rPr>
          <w:rFonts w:ascii="Times New Roman" w:hAnsi="Times New Roman" w:cs="Times New Roman"/>
          <w:sz w:val="24"/>
          <w:szCs w:val="24"/>
        </w:rPr>
        <w:t xml:space="preserve"> Interamericana para Prevenir y Sancionar la Tortura</w:t>
      </w:r>
    </w:p>
    <w:p w14:paraId="7FE0194C"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CPI</w:t>
      </w:r>
      <w:r w:rsidRPr="00454489">
        <w:rPr>
          <w:rFonts w:ascii="Times New Roman" w:hAnsi="Times New Roman" w:cs="Times New Roman"/>
          <w:sz w:val="24"/>
          <w:szCs w:val="24"/>
        </w:rPr>
        <w:t>: Corte Penal Internacional</w:t>
      </w:r>
    </w:p>
    <w:p w14:paraId="53376F72"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b/>
          <w:sz w:val="24"/>
          <w:szCs w:val="24"/>
        </w:rPr>
        <w:t xml:space="preserve">- CV: </w:t>
      </w:r>
      <w:r w:rsidRPr="00454489">
        <w:rPr>
          <w:rFonts w:ascii="Times New Roman" w:hAnsi="Times New Roman" w:cs="Times New Roman"/>
          <w:sz w:val="24"/>
          <w:szCs w:val="24"/>
        </w:rPr>
        <w:t>Comisión de la Verdad</w:t>
      </w:r>
    </w:p>
    <w:p w14:paraId="10BB458E"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lastRenderedPageBreak/>
        <w:t xml:space="preserve">- </w:t>
      </w:r>
      <w:r w:rsidRPr="00454489">
        <w:rPr>
          <w:rFonts w:ascii="Times New Roman" w:hAnsi="Times New Roman" w:cs="Times New Roman"/>
          <w:b/>
          <w:sz w:val="24"/>
          <w:szCs w:val="24"/>
        </w:rPr>
        <w:t>DDHH</w:t>
      </w:r>
      <w:r w:rsidRPr="00454489">
        <w:rPr>
          <w:rFonts w:ascii="Times New Roman" w:hAnsi="Times New Roman" w:cs="Times New Roman"/>
          <w:sz w:val="24"/>
          <w:szCs w:val="24"/>
        </w:rPr>
        <w:t>: Derechos Humanos</w:t>
      </w:r>
    </w:p>
    <w:p w14:paraId="7B680397"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DIH</w:t>
      </w:r>
      <w:r w:rsidRPr="00454489">
        <w:rPr>
          <w:rFonts w:ascii="Times New Roman" w:hAnsi="Times New Roman" w:cs="Times New Roman"/>
          <w:sz w:val="24"/>
          <w:szCs w:val="24"/>
        </w:rPr>
        <w:t>: Derecho Internacional Humanitario</w:t>
      </w:r>
    </w:p>
    <w:p w14:paraId="605EC219"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w:t>
      </w:r>
      <w:r w:rsidRPr="00454489">
        <w:rPr>
          <w:rFonts w:ascii="Times New Roman" w:hAnsi="Times New Roman" w:cs="Times New Roman"/>
          <w:b/>
          <w:sz w:val="24"/>
          <w:szCs w:val="24"/>
        </w:rPr>
        <w:t xml:space="preserve">DPI: </w:t>
      </w:r>
      <w:r w:rsidRPr="00454489">
        <w:rPr>
          <w:rFonts w:ascii="Times New Roman" w:hAnsi="Times New Roman" w:cs="Times New Roman"/>
          <w:sz w:val="24"/>
          <w:szCs w:val="24"/>
        </w:rPr>
        <w:t>Derecho Penal Internacional</w:t>
      </w:r>
    </w:p>
    <w:p w14:paraId="2E4917DE"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ER</w:t>
      </w:r>
      <w:r w:rsidRPr="00454489">
        <w:rPr>
          <w:rFonts w:ascii="Times New Roman" w:hAnsi="Times New Roman" w:cs="Times New Roman"/>
          <w:sz w:val="24"/>
          <w:szCs w:val="24"/>
        </w:rPr>
        <w:t>: Estatuto de Roma</w:t>
      </w:r>
    </w:p>
    <w:p w14:paraId="452570DF"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w:t>
      </w:r>
      <w:r w:rsidRPr="00454489">
        <w:rPr>
          <w:rFonts w:ascii="Times New Roman" w:hAnsi="Times New Roman" w:cs="Times New Roman"/>
          <w:b/>
          <w:sz w:val="24"/>
          <w:szCs w:val="24"/>
        </w:rPr>
        <w:t xml:space="preserve"> ICTY: </w:t>
      </w:r>
      <w:r w:rsidRPr="00454489">
        <w:rPr>
          <w:rFonts w:ascii="Times New Roman" w:hAnsi="Times New Roman" w:cs="Times New Roman"/>
          <w:sz w:val="24"/>
          <w:szCs w:val="24"/>
        </w:rPr>
        <w:t>Tribunal Penal Internacional para la Antigua Yugoslavia</w:t>
      </w:r>
    </w:p>
    <w:p w14:paraId="4867F0F4"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 xml:space="preserve">LRCR: </w:t>
      </w:r>
      <w:r w:rsidRPr="00454489">
        <w:rPr>
          <w:rFonts w:ascii="Times New Roman" w:hAnsi="Times New Roman" w:cs="Times New Roman"/>
          <w:sz w:val="24"/>
          <w:szCs w:val="24"/>
        </w:rPr>
        <w:t>Ley de responsabilización, cierre y reconciliación</w:t>
      </w:r>
    </w:p>
    <w:p w14:paraId="5693A797"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b/>
          <w:sz w:val="24"/>
          <w:szCs w:val="24"/>
        </w:rPr>
        <w:t xml:space="preserve">MRLB: </w:t>
      </w:r>
      <w:r w:rsidRPr="00454489">
        <w:rPr>
          <w:rFonts w:ascii="Times New Roman" w:hAnsi="Times New Roman" w:cs="Times New Roman"/>
          <w:sz w:val="24"/>
          <w:szCs w:val="24"/>
        </w:rPr>
        <w:t>Movimiento Revolucionario Libertad Boneca</w:t>
      </w:r>
    </w:p>
    <w:p w14:paraId="79913BB8" w14:textId="77777777" w:rsidR="00D70BDE" w:rsidRPr="00454489" w:rsidRDefault="00D70BDE" w:rsidP="00DB6F35">
      <w:pPr>
        <w:spacing w:line="480" w:lineRule="auto"/>
        <w:rPr>
          <w:rFonts w:ascii="Times New Roman" w:hAnsi="Times New Roman" w:cs="Times New Roman"/>
          <w:sz w:val="24"/>
          <w:szCs w:val="24"/>
        </w:rPr>
      </w:pPr>
      <w:r w:rsidRPr="00454489">
        <w:rPr>
          <w:rFonts w:ascii="Times New Roman" w:hAnsi="Times New Roman" w:cs="Times New Roman"/>
          <w:b/>
          <w:sz w:val="24"/>
          <w:szCs w:val="24"/>
        </w:rPr>
        <w:t xml:space="preserve">- MOFA: </w:t>
      </w:r>
      <w:r w:rsidRPr="00454489">
        <w:rPr>
          <w:rFonts w:ascii="Times New Roman" w:hAnsi="Times New Roman" w:cs="Times New Roman"/>
          <w:sz w:val="24"/>
          <w:szCs w:val="24"/>
        </w:rPr>
        <w:t>Manual Operativo de las Fuerzas Armadas</w:t>
      </w:r>
    </w:p>
    <w:p w14:paraId="53AD0950" w14:textId="77777777" w:rsidR="00D70BDE" w:rsidRPr="00DB6F35" w:rsidRDefault="00D70BDE" w:rsidP="00DB6F35">
      <w:pPr>
        <w:spacing w:line="480" w:lineRule="auto"/>
        <w:rPr>
          <w:rFonts w:ascii="Times New Roman" w:hAnsi="Times New Roman" w:cs="Times New Roman"/>
          <w:sz w:val="24"/>
          <w:szCs w:val="24"/>
          <w:lang w:val="pt-BR"/>
        </w:rPr>
      </w:pPr>
      <w:r w:rsidRPr="00DB6F35">
        <w:rPr>
          <w:rFonts w:ascii="Times New Roman" w:hAnsi="Times New Roman" w:cs="Times New Roman"/>
          <w:sz w:val="24"/>
          <w:szCs w:val="24"/>
          <w:lang w:val="pt-BR"/>
        </w:rPr>
        <w:t xml:space="preserve">- </w:t>
      </w:r>
      <w:r w:rsidRPr="00DB6F35">
        <w:rPr>
          <w:rFonts w:ascii="Times New Roman" w:hAnsi="Times New Roman" w:cs="Times New Roman"/>
          <w:b/>
          <w:sz w:val="24"/>
          <w:szCs w:val="24"/>
          <w:lang w:val="pt-BR"/>
        </w:rPr>
        <w:t xml:space="preserve">RC: </w:t>
      </w:r>
      <w:r w:rsidRPr="00DB6F35">
        <w:rPr>
          <w:rFonts w:ascii="Times New Roman" w:hAnsi="Times New Roman" w:cs="Times New Roman"/>
          <w:sz w:val="24"/>
          <w:szCs w:val="24"/>
          <w:lang w:val="pt-BR"/>
        </w:rPr>
        <w:t>República Cardenal</w:t>
      </w:r>
    </w:p>
    <w:p w14:paraId="304B2B7D" w14:textId="77777777" w:rsidR="00D70BDE" w:rsidRPr="00DB6F35" w:rsidRDefault="00D70BDE" w:rsidP="00DB6F35">
      <w:pPr>
        <w:spacing w:line="480" w:lineRule="auto"/>
        <w:rPr>
          <w:rFonts w:ascii="Times New Roman" w:hAnsi="Times New Roman" w:cs="Times New Roman"/>
          <w:sz w:val="24"/>
          <w:szCs w:val="24"/>
          <w:lang w:val="pt-BR"/>
        </w:rPr>
        <w:sectPr w:rsidR="00D70BDE" w:rsidRPr="00DB6F35">
          <w:type w:val="continuous"/>
          <w:pgSz w:w="12240" w:h="15840"/>
          <w:pgMar w:top="1440" w:right="1440" w:bottom="1440" w:left="1440" w:header="709" w:footer="709" w:gutter="0"/>
          <w:cols w:num="3" w:space="709"/>
          <w:docGrid w:linePitch="360"/>
        </w:sectPr>
      </w:pPr>
      <w:r w:rsidRPr="00DB6F35">
        <w:rPr>
          <w:rFonts w:ascii="Times New Roman" w:hAnsi="Times New Roman" w:cs="Times New Roman"/>
          <w:sz w:val="24"/>
          <w:szCs w:val="24"/>
          <w:lang w:val="pt-BR"/>
        </w:rPr>
        <w:t xml:space="preserve">- </w:t>
      </w:r>
      <w:r w:rsidRPr="00DB6F35">
        <w:rPr>
          <w:rFonts w:ascii="Times New Roman" w:hAnsi="Times New Roman" w:cs="Times New Roman"/>
          <w:b/>
          <w:sz w:val="24"/>
          <w:szCs w:val="24"/>
          <w:lang w:val="pt-BR"/>
        </w:rPr>
        <w:t>SIDH</w:t>
      </w:r>
      <w:r w:rsidRPr="00DB6F35">
        <w:rPr>
          <w:rFonts w:ascii="Times New Roman" w:hAnsi="Times New Roman" w:cs="Times New Roman"/>
          <w:sz w:val="24"/>
          <w:szCs w:val="24"/>
          <w:lang w:val="pt-BR"/>
        </w:rPr>
        <w:t xml:space="preserve">: Sistema Interamericano de </w:t>
      </w:r>
      <w:r w:rsidR="00920F2C" w:rsidRPr="00DB6F35">
        <w:rPr>
          <w:rFonts w:ascii="Times New Roman" w:hAnsi="Times New Roman" w:cs="Times New Roman"/>
          <w:sz w:val="24"/>
          <w:szCs w:val="24"/>
          <w:lang w:val="pt-BR"/>
        </w:rPr>
        <w:t>DDHH</w:t>
      </w:r>
    </w:p>
    <w:p w14:paraId="4ED023B0" w14:textId="77777777" w:rsidR="00920F2C" w:rsidRPr="00DB6F35" w:rsidRDefault="00920F2C" w:rsidP="00DB6F35">
      <w:pPr>
        <w:pBdr>
          <w:bottom w:val="single" w:sz="12" w:space="1" w:color="auto"/>
        </w:pBdr>
        <w:spacing w:line="480" w:lineRule="auto"/>
        <w:rPr>
          <w:rFonts w:ascii="Times New Roman" w:hAnsi="Times New Roman" w:cs="Times New Roman"/>
          <w:b/>
          <w:sz w:val="24"/>
          <w:szCs w:val="24"/>
          <w:lang w:val="pt-BR"/>
        </w:rPr>
      </w:pPr>
    </w:p>
    <w:p w14:paraId="21F60981" w14:textId="77777777" w:rsidR="00FD3746" w:rsidRPr="00DB6F35" w:rsidRDefault="00104038" w:rsidP="00DB6F35">
      <w:pPr>
        <w:spacing w:line="480" w:lineRule="auto"/>
        <w:rPr>
          <w:rFonts w:ascii="Times New Roman" w:hAnsi="Times New Roman" w:cs="Times New Roman"/>
          <w:b/>
          <w:sz w:val="24"/>
          <w:szCs w:val="24"/>
          <w:lang w:val="pt-BR"/>
        </w:rPr>
      </w:pPr>
      <w:r w:rsidRPr="00DB6F35">
        <w:rPr>
          <w:rFonts w:ascii="Times New Roman" w:hAnsi="Times New Roman" w:cs="Times New Roman"/>
          <w:b/>
          <w:sz w:val="24"/>
          <w:szCs w:val="24"/>
          <w:lang w:val="pt-BR"/>
        </w:rPr>
        <w:t>BIBLIOGRAFIA</w:t>
      </w:r>
    </w:p>
    <w:p w14:paraId="76D76949" w14:textId="77777777" w:rsidR="000B3F9A" w:rsidRPr="00454489" w:rsidRDefault="000B3F9A" w:rsidP="00DB6F3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Instrumentos internacionales</w:t>
      </w:r>
    </w:p>
    <w:p w14:paraId="40EF040A" w14:textId="77777777" w:rsidR="00454489" w:rsidRPr="00DB6F35" w:rsidRDefault="00454489" w:rsidP="00DB6F35">
      <w:pPr>
        <w:pStyle w:val="FootnoteText"/>
        <w:spacing w:line="480" w:lineRule="auto"/>
        <w:jc w:val="both"/>
        <w:rPr>
          <w:rFonts w:ascii="Times New Roman" w:hAnsi="Times New Roman" w:cs="Times New Roman"/>
          <w:sz w:val="24"/>
          <w:szCs w:val="24"/>
          <w:lang w:val="pt-BR"/>
        </w:rPr>
      </w:pPr>
      <w:r w:rsidRPr="00DB6F35">
        <w:rPr>
          <w:rFonts w:ascii="Times New Roman" w:hAnsi="Times New Roman" w:cs="Times New Roman"/>
          <w:sz w:val="24"/>
          <w:szCs w:val="24"/>
          <w:lang w:val="pt-BR"/>
        </w:rPr>
        <w:t>Convenios de Ginebra I, II, III, IV: 23, 27, 28.</w:t>
      </w:r>
    </w:p>
    <w:p w14:paraId="2C7ACA7A"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Convención Internacional contra la Toma de Rehenes: 28</w:t>
      </w:r>
    </w:p>
    <w:p w14:paraId="7DB671CC"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 - Estatuto de Roma: 28</w:t>
      </w:r>
    </w:p>
    <w:p w14:paraId="5B38AA40" w14:textId="77777777" w:rsidR="00454489" w:rsidRPr="00454489" w:rsidRDefault="00454489" w:rsidP="00DB6F35">
      <w:pPr>
        <w:pStyle w:val="NoSpacing"/>
        <w:spacing w:line="480" w:lineRule="auto"/>
        <w:jc w:val="both"/>
        <w:rPr>
          <w:rFonts w:ascii="Times New Roman" w:hAnsi="Times New Roman" w:cs="Times New Roman"/>
          <w:sz w:val="24"/>
          <w:szCs w:val="24"/>
          <w:lang w:val="es-ES_tradnl"/>
        </w:rPr>
      </w:pPr>
      <w:r w:rsidRPr="00454489">
        <w:rPr>
          <w:rFonts w:ascii="Times New Roman" w:hAnsi="Times New Roman" w:cs="Times New Roman"/>
          <w:sz w:val="24"/>
          <w:szCs w:val="24"/>
        </w:rPr>
        <w:t xml:space="preserve">- </w:t>
      </w:r>
      <w:r w:rsidRPr="00454489">
        <w:rPr>
          <w:rFonts w:ascii="Times New Roman" w:hAnsi="Times New Roman" w:cs="Times New Roman"/>
          <w:sz w:val="24"/>
          <w:szCs w:val="24"/>
          <w:lang w:val="es-ES_tradnl"/>
        </w:rPr>
        <w:t>Principios y Directrices básicos sobre el derecho de las víctimas de violaciones manifiestas de las normas internacionales de derechos humanos y de violaciones graves del derecho internacional humanitario a interponer recursos y obtener reparaciones: 25, 34</w:t>
      </w:r>
    </w:p>
    <w:p w14:paraId="27E83EEE"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Principios básicos sobre el Empleo de la Fuerza y de Armas de Fuego por los Funcionarios Encargaos de Hacer Cumplir la ley: 25</w:t>
      </w:r>
    </w:p>
    <w:p w14:paraId="13C2F699" w14:textId="77777777" w:rsidR="00454489" w:rsidRPr="00454489" w:rsidRDefault="00454489" w:rsidP="00DB6F35">
      <w:pPr>
        <w:pStyle w:val="FootnoteText"/>
        <w:spacing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Decisiones judiciales internacionales</w:t>
      </w:r>
    </w:p>
    <w:p w14:paraId="397AFFA8" w14:textId="77777777" w:rsidR="00454489" w:rsidRPr="00454489" w:rsidRDefault="00454489" w:rsidP="00DB6F3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lastRenderedPageBreak/>
        <w:t>Corte Internacional de Justicia</w:t>
      </w:r>
    </w:p>
    <w:p w14:paraId="3EAEB316" w14:textId="77777777" w:rsidR="00454489" w:rsidRPr="00DB6F35" w:rsidRDefault="00454489" w:rsidP="00DB6F35">
      <w:pPr>
        <w:pStyle w:val="FootnoteText"/>
        <w:spacing w:line="480" w:lineRule="auto"/>
        <w:jc w:val="both"/>
        <w:rPr>
          <w:rFonts w:ascii="Times New Roman" w:hAnsi="Times New Roman" w:cs="Times New Roman"/>
          <w:b/>
          <w:sz w:val="24"/>
          <w:szCs w:val="24"/>
          <w:lang w:val="en-US"/>
        </w:rPr>
      </w:pPr>
      <w:r w:rsidRPr="00DB6F35">
        <w:rPr>
          <w:rFonts w:ascii="Times New Roman" w:hAnsi="Times New Roman" w:cs="Times New Roman"/>
          <w:color w:val="000000"/>
          <w:sz w:val="24"/>
          <w:szCs w:val="24"/>
          <w:lang w:val="en-US"/>
        </w:rPr>
        <w:t>-Case relating United States Diplomatic and Consular Staff in Teheran (United States of America vs. Irán) . May 24</w:t>
      </w:r>
      <w:r w:rsidRPr="00DB6F35">
        <w:rPr>
          <w:rFonts w:ascii="Times New Roman" w:hAnsi="Times New Roman" w:cs="Times New Roman"/>
          <w:color w:val="000000"/>
          <w:sz w:val="24"/>
          <w:szCs w:val="24"/>
          <w:vertAlign w:val="superscript"/>
          <w:lang w:val="en-US"/>
        </w:rPr>
        <w:t>th</w:t>
      </w:r>
      <w:r w:rsidRPr="00DB6F35">
        <w:rPr>
          <w:rFonts w:ascii="Times New Roman" w:hAnsi="Times New Roman" w:cs="Times New Roman"/>
          <w:color w:val="000000"/>
          <w:sz w:val="24"/>
          <w:szCs w:val="24"/>
          <w:lang w:val="en-US"/>
        </w:rPr>
        <w:t xml:space="preserve"> – 1980: 21</w:t>
      </w:r>
    </w:p>
    <w:p w14:paraId="4F1931C7"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-Questions relating to Obligation to Prosecute or Extradite.Belgium v.Senegal) 2012: 17</w:t>
      </w:r>
    </w:p>
    <w:p w14:paraId="14977085" w14:textId="77777777" w:rsidR="00454489" w:rsidRPr="00454489" w:rsidRDefault="00454489" w:rsidP="00DB6F3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Corte Interamericana de Derechos Humanos</w:t>
      </w:r>
    </w:p>
    <w:p w14:paraId="10C44DE6"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19 Comerciantes Vs. Colombia. Sentencia de 5 de julio de 2004: 16, 20</w:t>
      </w:r>
    </w:p>
    <w:p w14:paraId="55ED3124"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Almonacid Arellano y otros Vs. Chile. Sentencia de 26 de septiembre de 2006: 26-29, 32-35, 38.</w:t>
      </w:r>
    </w:p>
    <w:p w14:paraId="078321F3"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-Caso Atala Riffo y Niñas Vs Chile. Sentencia de 24 de febrero de 2012: 24</w:t>
      </w:r>
    </w:p>
    <w:p w14:paraId="4CBA2205"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Anzualdo Castro Vs. Perú. Sentencia de 22 de septiembre de 2009: 15</w:t>
      </w:r>
    </w:p>
    <w:p w14:paraId="1BB8033E"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 xml:space="preserve">- Caso Baldeón García Vs. </w:t>
      </w:r>
      <w:r w:rsidRPr="00454489">
        <w:rPr>
          <w:rFonts w:ascii="Times New Roman" w:hAnsi="Times New Roman" w:cs="Times New Roman"/>
          <w:sz w:val="24"/>
          <w:szCs w:val="24"/>
        </w:rPr>
        <w:t xml:space="preserve">Perú. </w:t>
      </w:r>
      <w:r w:rsidRPr="00454489">
        <w:rPr>
          <w:rFonts w:ascii="Times New Roman" w:hAnsi="Times New Roman" w:cs="Times New Roman"/>
          <w:sz w:val="24"/>
          <w:szCs w:val="24"/>
          <w:lang w:val="es-CO"/>
        </w:rPr>
        <w:t>Sentencia de 6 de abril de 2006: 17</w:t>
      </w:r>
    </w:p>
    <w:p w14:paraId="7D612AC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Caso Bámaca Velásquez Vs. Guatemala. Sentencia de 25 de noviembre de 2000:15, 27, 32</w:t>
      </w:r>
    </w:p>
    <w:p w14:paraId="13B3ED0B"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 Caso Barrios Altos Vs Perú. Sentencia de 14 de  marzo de 2001: 26, 27, 32, 38</w:t>
      </w:r>
    </w:p>
    <w:p w14:paraId="78996821"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 Caso Blake Vs. </w:t>
      </w:r>
      <w:r w:rsidRPr="00454489">
        <w:rPr>
          <w:rFonts w:ascii="Times New Roman" w:hAnsi="Times New Roman" w:cs="Times New Roman"/>
          <w:sz w:val="24"/>
          <w:szCs w:val="24"/>
        </w:rPr>
        <w:t xml:space="preserve">Guatemala. </w:t>
      </w:r>
      <w:r w:rsidRPr="00454489">
        <w:rPr>
          <w:rFonts w:ascii="Times New Roman" w:hAnsi="Times New Roman" w:cs="Times New Roman"/>
          <w:sz w:val="24"/>
          <w:szCs w:val="24"/>
          <w:lang w:val="es-CO"/>
        </w:rPr>
        <w:t>Sentencia de 24 de enero de 1998: Pg. 14,</w:t>
      </w:r>
    </w:p>
    <w:p w14:paraId="303CAF7A"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-Caso Blanco Romero y otros Vs.Venezuela. Sentencia de 28 de noviembre de 2005: 16, 32</w:t>
      </w:r>
    </w:p>
    <w:p w14:paraId="2324ADF8"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Bueno Alves Vs. Argentina. Sentencia de 11 de mayo de 2007: 17, 35</w:t>
      </w:r>
    </w:p>
    <w:p w14:paraId="5132C3FB"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 Caso Bulacio Vs. Argentina. Sentencia de 18 de septiembre de 2003: 18, 38</w:t>
      </w:r>
    </w:p>
    <w:p w14:paraId="2395599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Caesar Vs. Trinidad y Tobago. Sentencia de 11 de marzo de 2005: 17, 38</w:t>
      </w:r>
    </w:p>
    <w:p w14:paraId="3399B9F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-Caso Castañeda Gutman Vs Mexico. Sentencia de 6 de agosto de 2008: 31</w:t>
      </w:r>
    </w:p>
    <w:p w14:paraId="2B7EF0C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Cantoral Benavides Vs. Perú. Sentencia de 18 de agosto de 2000: 37</w:t>
      </w:r>
    </w:p>
    <w:p w14:paraId="3FE6B0F2"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Chaparro Álvarez y Lapo Iñiguez Vs. Ecuador. Sentencia de 21 de noviembre de 2007: 17-18</w:t>
      </w:r>
    </w:p>
    <w:p w14:paraId="101EFA6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lastRenderedPageBreak/>
        <w:t>-</w:t>
      </w:r>
      <w:r w:rsidRPr="00454489">
        <w:rPr>
          <w:rFonts w:ascii="Times New Roman" w:hAnsi="Times New Roman" w:cs="Times New Roman"/>
          <w:sz w:val="24"/>
          <w:szCs w:val="24"/>
          <w:lang w:val="es-CO"/>
        </w:rPr>
        <w:t xml:space="preserve">Caso Comunidad indígena Sawhoyamaxa Vs. Paraguay. Sentencia de 29 de marzo de 2006: 20-21 </w:t>
      </w:r>
    </w:p>
    <w:p w14:paraId="0F79D828"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Contreras y otros Vs. El Salvador. Sentencia de 31 de agosto de 2011: 32</w:t>
      </w:r>
    </w:p>
    <w:p w14:paraId="50661E9E" w14:textId="77777777" w:rsidR="00454489" w:rsidRPr="00454489" w:rsidRDefault="00454489" w:rsidP="00DB6F35">
      <w:pPr>
        <w:spacing w:after="0" w:line="480" w:lineRule="auto"/>
        <w:jc w:val="both"/>
        <w:rPr>
          <w:rFonts w:ascii="Times New Roman" w:hAnsi="Times New Roman" w:cs="Times New Roman"/>
          <w:sz w:val="24"/>
          <w:szCs w:val="24"/>
          <w:lang w:val="es-ES"/>
        </w:rPr>
      </w:pPr>
      <w:r w:rsidRPr="00454489">
        <w:rPr>
          <w:rFonts w:ascii="Times New Roman" w:hAnsi="Times New Roman" w:cs="Times New Roman"/>
          <w:color w:val="000000"/>
          <w:sz w:val="24"/>
          <w:szCs w:val="24"/>
        </w:rPr>
        <w:t>-</w:t>
      </w:r>
      <w:r w:rsidRPr="00454489">
        <w:rPr>
          <w:rFonts w:ascii="Times New Roman" w:hAnsi="Times New Roman" w:cs="Times New Roman"/>
          <w:bCs/>
          <w:sz w:val="24"/>
          <w:szCs w:val="24"/>
          <w:lang w:val="es-ES"/>
        </w:rPr>
        <w:t xml:space="preserve"> Caso de la “Panel Blanca” (Paniagua Morales y otros) Vs. Guatemala.</w:t>
      </w:r>
      <w:r w:rsidRPr="00454489">
        <w:rPr>
          <w:rFonts w:ascii="Times New Roman" w:hAnsi="Times New Roman" w:cs="Times New Roman"/>
          <w:b/>
          <w:bCs/>
          <w:sz w:val="24"/>
          <w:szCs w:val="24"/>
          <w:lang w:val="es-ES"/>
        </w:rPr>
        <w:t xml:space="preserve"> </w:t>
      </w:r>
      <w:r w:rsidRPr="00454489">
        <w:rPr>
          <w:rFonts w:ascii="Times New Roman" w:hAnsi="Times New Roman" w:cs="Times New Roman"/>
          <w:sz w:val="24"/>
          <w:szCs w:val="24"/>
          <w:lang w:val="es-ES"/>
        </w:rPr>
        <w:t>Sentencia de 8 de marzo de 1998: 38</w:t>
      </w:r>
    </w:p>
    <w:p w14:paraId="78B1740E" w14:textId="77777777" w:rsidR="00454489" w:rsidRPr="00454489" w:rsidRDefault="00454489" w:rsidP="00DB6F35">
      <w:pPr>
        <w:spacing w:after="0" w:line="480" w:lineRule="auto"/>
        <w:jc w:val="both"/>
        <w:rPr>
          <w:rFonts w:ascii="Times New Roman" w:hAnsi="Times New Roman" w:cs="Times New Roman"/>
          <w:color w:val="000000"/>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color w:val="000000"/>
          <w:sz w:val="24"/>
          <w:szCs w:val="24"/>
        </w:rPr>
        <w:t xml:space="preserve"> Caso de las Hermanas Serrano Cruz Vs. El Salvador. Sentencia de 1 de marzo de 2005: 32</w:t>
      </w:r>
    </w:p>
    <w:p w14:paraId="4ABE231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ES"/>
        </w:rPr>
        <w:t>-</w:t>
      </w:r>
      <w:r w:rsidRPr="00454489">
        <w:rPr>
          <w:rFonts w:ascii="Times New Roman" w:eastAsia="Calibri" w:hAnsi="Times New Roman" w:cs="Times New Roman"/>
          <w:sz w:val="24"/>
          <w:szCs w:val="24"/>
          <w:lang w:val="es-ES"/>
        </w:rPr>
        <w:t xml:space="preserve"> Caso de los “Niños de la Calle” (Villagrán Morales y otros) Vs. Guatemala.  Sentencia de 19 de Noviembre de 1999: 18, 19, 20</w:t>
      </w:r>
    </w:p>
    <w:p w14:paraId="7B53FEE4"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pacing w:val="-4"/>
          <w:sz w:val="24"/>
          <w:szCs w:val="24"/>
          <w:lang w:val="es-CO"/>
        </w:rPr>
        <w:t>Caso Defensor de Derechos Humanos Vs. Guatemala. Sentencia de 28 de agosto de 2014: 30</w:t>
      </w:r>
    </w:p>
    <w:p w14:paraId="6066681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Espinoza Gonzáles Vs. Perú. Sentencia de 20 de noviembre de 2014: 30</w:t>
      </w:r>
    </w:p>
    <w:p w14:paraId="53B500F8"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Fernández Ortega y otros Vs. México. Sentencia de 30 de agosto de 2010: 17, 19</w:t>
      </w:r>
    </w:p>
    <w:p w14:paraId="61F2FB2A"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García y Familiares Vs. Guatemala. Sentencia de 29 de noviembre de 2012: 16</w:t>
      </w:r>
    </w:p>
    <w:p w14:paraId="419A68A1"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García Asto y Ramírez Rojas Vs. Perú. Sentencia de 25 de Noviembre de 2005: 17</w:t>
      </w:r>
    </w:p>
    <w:p w14:paraId="5BACB151"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rPr>
        <w:t>- Caso Garrido y Baigorria Vs Argentina. Sentencia de 27 de agosto de 1998: 34</w:t>
      </w:r>
    </w:p>
    <w:p w14:paraId="0B1B5F8C"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Gelman Vs. Uruguay. Sentencia de 24 de febrero de 2011: 27</w:t>
      </w:r>
    </w:p>
    <w:p w14:paraId="342D3FA6" w14:textId="77777777" w:rsidR="00454489" w:rsidRPr="00454489" w:rsidRDefault="00454489" w:rsidP="00DB6F35">
      <w:pPr>
        <w:pStyle w:val="NoSpacing"/>
        <w:spacing w:line="480" w:lineRule="auto"/>
        <w:jc w:val="both"/>
        <w:rPr>
          <w:rFonts w:ascii="Times New Roman" w:hAnsi="Times New Roman" w:cs="Times New Roman"/>
          <w:color w:val="000000"/>
          <w:sz w:val="24"/>
          <w:szCs w:val="24"/>
          <w:lang w:val="es-ES"/>
        </w:rPr>
      </w:pPr>
      <w:r w:rsidRPr="00454489">
        <w:rPr>
          <w:rFonts w:ascii="Times New Roman" w:hAnsi="Times New Roman" w:cs="Times New Roman"/>
          <w:sz w:val="24"/>
          <w:szCs w:val="24"/>
        </w:rPr>
        <w:t>-</w:t>
      </w:r>
      <w:r w:rsidRPr="00454489">
        <w:rPr>
          <w:rFonts w:ascii="Times New Roman" w:hAnsi="Times New Roman" w:cs="Times New Roman"/>
          <w:color w:val="000000"/>
          <w:sz w:val="24"/>
          <w:szCs w:val="24"/>
          <w:lang w:val="es-ES"/>
        </w:rPr>
        <w:t xml:space="preserve"> Caso Godínez Cruz Vs. Honduras. Sentencia de 20 de enero de 1989: 21, 22</w:t>
      </w:r>
    </w:p>
    <w:p w14:paraId="46EF8936"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Goiburú y otros Vs. Paraguay. Sentencia de 22 de septiembre de 2006: 16</w:t>
      </w:r>
    </w:p>
    <w:p w14:paraId="6E6FC883" w14:textId="77777777" w:rsidR="00454489" w:rsidRPr="00454489" w:rsidRDefault="00454489" w:rsidP="00DB6F35">
      <w:pPr>
        <w:spacing w:after="0" w:line="480" w:lineRule="auto"/>
        <w:jc w:val="both"/>
        <w:rPr>
          <w:rFonts w:ascii="Times New Roman" w:hAnsi="Times New Roman" w:cs="Times New Roman"/>
          <w:bCs/>
          <w:sz w:val="24"/>
          <w:szCs w:val="24"/>
          <w:lang w:val="es-CO"/>
        </w:rPr>
      </w:pPr>
      <w:r w:rsidRPr="00DB6F35">
        <w:rPr>
          <w:rFonts w:ascii="Times New Roman" w:hAnsi="Times New Roman" w:cs="Times New Roman"/>
          <w:sz w:val="24"/>
          <w:szCs w:val="24"/>
          <w:lang w:val="pt-BR"/>
        </w:rPr>
        <w:t>-</w:t>
      </w:r>
      <w:r w:rsidRPr="00DB6F35">
        <w:rPr>
          <w:rFonts w:ascii="Times New Roman" w:hAnsi="Times New Roman" w:cs="Times New Roman"/>
          <w:bCs/>
          <w:sz w:val="24"/>
          <w:szCs w:val="24"/>
          <w:lang w:val="pt-BR"/>
        </w:rPr>
        <w:t xml:space="preserve"> Caso Gomes Lund y otros (Guerrilha do Araguaia) Vs. </w:t>
      </w:r>
      <w:r w:rsidRPr="00454489">
        <w:rPr>
          <w:rFonts w:ascii="Times New Roman" w:hAnsi="Times New Roman" w:cs="Times New Roman"/>
          <w:bCs/>
          <w:sz w:val="24"/>
          <w:szCs w:val="24"/>
          <w:lang w:val="es-CO"/>
        </w:rPr>
        <w:t>Brasil. Sentencia de 24 de noviembre de 2010: 27, 35</w:t>
      </w:r>
    </w:p>
    <w:p w14:paraId="516C3902"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Gómez Palomino Vs. Perú. Sentencia de 22 de noviembre de 2005:  15, 16</w:t>
      </w:r>
    </w:p>
    <w:p w14:paraId="3FD3DF76"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-Caso Jaramillo y otros Vs. Colombia. Sentencia de 7 de julio 2009: 22, 32</w:t>
      </w:r>
    </w:p>
    <w:p w14:paraId="3E3094A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Heliodoro Portugal Vs. Panamá. Sentencia de 12 de agosto de 2008:  15, 16, 30</w:t>
      </w:r>
    </w:p>
    <w:p w14:paraId="68C28109"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 Caso Hilaire, Constantine y Benjamin y otros Vs. Trinidad y Tobago. Sentencia de 21 de junio de 2002: 30</w:t>
      </w:r>
    </w:p>
    <w:p w14:paraId="08DD17FB"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Huilca Tecse Vs. Perú. Sentencia de 3 de marzo de 2015: 20</w:t>
      </w:r>
    </w:p>
    <w:p w14:paraId="24EDA644" w14:textId="77777777" w:rsidR="00454489" w:rsidRPr="00454489" w:rsidRDefault="00454489" w:rsidP="00DB6F35">
      <w:pPr>
        <w:spacing w:after="0" w:line="480" w:lineRule="auto"/>
        <w:jc w:val="both"/>
        <w:rPr>
          <w:rFonts w:ascii="Times New Roman" w:hAnsi="Times New Roman" w:cs="Times New Roman"/>
          <w:spacing w:val="-4"/>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pacing w:val="-4"/>
          <w:sz w:val="24"/>
          <w:szCs w:val="24"/>
          <w:lang w:val="es-CO"/>
        </w:rPr>
        <w:t xml:space="preserve"> Caso Ibsen Cárdenas e Ibsen Peña Vs. Bolivia. Sentencia de 1 de septiembre de 2010: 30</w:t>
      </w:r>
    </w:p>
    <w:p w14:paraId="4C104D61"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pacing w:val="-4"/>
          <w:sz w:val="24"/>
          <w:szCs w:val="24"/>
          <w:lang w:val="es-CO"/>
        </w:rPr>
        <w:t>-</w:t>
      </w:r>
      <w:r w:rsidRPr="00454489">
        <w:rPr>
          <w:rFonts w:ascii="Times New Roman" w:hAnsi="Times New Roman" w:cs="Times New Roman"/>
          <w:sz w:val="24"/>
          <w:szCs w:val="24"/>
        </w:rPr>
        <w:t xml:space="preserve"> Caso “Instituto de Reeducación del Menor” Vs Paraguay. Sentencia de 2 de septiembre de 2004: 38</w:t>
      </w:r>
    </w:p>
    <w:p w14:paraId="2875517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-Caso Kimel Vs. Argentina. Sentencia de 2 de mayo de 2008: 31</w:t>
      </w:r>
    </w:p>
    <w:p w14:paraId="37C20F4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La Cantuta Vs. Perú. Sentencia de 29 de noviembre de 2006: 26, 27, 38</w:t>
      </w:r>
    </w:p>
    <w:p w14:paraId="2AD1E01B"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“La Última Tentación de Cristo” (Olmedo Bustos y otros) Vs Chile. Sentencia de 5 de febrero de 2001: 38</w:t>
      </w:r>
    </w:p>
    <w:p w14:paraId="508F2B32"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Las Palmeras Vs. Colombia. Sentencia de 4 de febrero de 2000: 27</w:t>
      </w:r>
    </w:p>
    <w:p w14:paraId="1F7910A2"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López Álvarez Vs. Honduras. Sentencia de 1 de febrero de 2006: 28</w:t>
      </w:r>
    </w:p>
    <w:p w14:paraId="027FC6CF"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Loayza Tamayo Vs. Perú. Sentencia de 17 de septiembre de 1997: 18</w:t>
      </w:r>
    </w:p>
    <w:p w14:paraId="7AFAB043"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i/>
          <w:iCs/>
          <w:sz w:val="24"/>
          <w:szCs w:val="24"/>
          <w:lang w:val="es-CO"/>
        </w:rPr>
        <w:t xml:space="preserve"> </w:t>
      </w:r>
      <w:r w:rsidRPr="00454489">
        <w:rPr>
          <w:rFonts w:ascii="Times New Roman" w:hAnsi="Times New Roman" w:cs="Times New Roman"/>
          <w:iCs/>
          <w:sz w:val="24"/>
          <w:szCs w:val="24"/>
          <w:lang w:val="es-CO"/>
        </w:rPr>
        <w:t>Caso Luna López Vs. Honduras</w:t>
      </w:r>
      <w:r w:rsidRPr="00454489">
        <w:rPr>
          <w:rFonts w:ascii="Times New Roman" w:hAnsi="Times New Roman" w:cs="Times New Roman"/>
          <w:i/>
          <w:iCs/>
          <w:sz w:val="24"/>
          <w:szCs w:val="24"/>
          <w:lang w:val="es-CO"/>
        </w:rPr>
        <w:t xml:space="preserve">. </w:t>
      </w:r>
      <w:r w:rsidRPr="00454489">
        <w:rPr>
          <w:rFonts w:ascii="Times New Roman" w:hAnsi="Times New Roman" w:cs="Times New Roman"/>
          <w:sz w:val="24"/>
          <w:szCs w:val="24"/>
          <w:lang w:val="es-CO"/>
        </w:rPr>
        <w:t>Sentencia de 10 de octubre de 2013: 20, 21</w:t>
      </w:r>
    </w:p>
    <w:p w14:paraId="7E48FBF7"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iCs/>
          <w:sz w:val="24"/>
          <w:szCs w:val="24"/>
          <w:lang w:val="es-CO"/>
        </w:rPr>
        <w:t xml:space="preserve"> Caso Manuel Cepeda Vargas Vs. Colombia. </w:t>
      </w:r>
      <w:r w:rsidRPr="00454489">
        <w:rPr>
          <w:rFonts w:ascii="Times New Roman" w:hAnsi="Times New Roman" w:cs="Times New Roman"/>
          <w:sz w:val="24"/>
          <w:szCs w:val="24"/>
          <w:lang w:val="es-CO"/>
        </w:rPr>
        <w:t>Sentencia de 26 de mayo de 2010: 30, 35</w:t>
      </w:r>
    </w:p>
    <w:p w14:paraId="50F72CCA"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Maritza Urrutia Vs. Guatemala. Sentencia de 27 de noviembre de 2003: 17-19</w:t>
      </w:r>
    </w:p>
    <w:p w14:paraId="357E172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w:t>
      </w:r>
      <w:r w:rsidRPr="00454489">
        <w:rPr>
          <w:rFonts w:ascii="Times New Roman" w:hAnsi="Times New Roman" w:cs="Times New Roman"/>
          <w:iCs/>
          <w:sz w:val="24"/>
          <w:szCs w:val="24"/>
          <w:lang w:val="es-CO"/>
        </w:rPr>
        <w:t>Masacres de El Mozote y Lugares Aledaños Vs El Salvador</w:t>
      </w:r>
      <w:r w:rsidRPr="00454489">
        <w:rPr>
          <w:rFonts w:ascii="Times New Roman" w:hAnsi="Times New Roman" w:cs="Times New Roman"/>
          <w:sz w:val="24"/>
          <w:szCs w:val="24"/>
          <w:lang w:val="es-CO"/>
        </w:rPr>
        <w:t>. Sentencia de 25 de octubre de 2012: 26, 27, 29, 31, 32, 35, 38</w:t>
      </w:r>
    </w:p>
    <w:p w14:paraId="414BF25D"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Masacre de La Rochela Vs. Colombia. Sentencia de 11 de mayo de 2007: 26,27, 28, 30, 39</w:t>
      </w:r>
    </w:p>
    <w:p w14:paraId="199DAB89"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iCs/>
          <w:sz w:val="24"/>
          <w:szCs w:val="24"/>
          <w:lang w:val="es-CO"/>
        </w:rPr>
        <w:t xml:space="preserve"> Caso De la Masacre de las Dos Erres Vs Guatemala. Sentencia de 24 de noviembre de 2009: 27</w:t>
      </w:r>
    </w:p>
    <w:p w14:paraId="50CA60C3"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Masacre de Mapiripán Vs. Colombia. Sentencia de 15 de septiembre de 2005: 21</w:t>
      </w:r>
    </w:p>
    <w:p w14:paraId="7EEF094E"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-Caso de la Masacre de Pueblo Bello Vs. Colombia. Sentencia de 31 de enero de 2006: 21-23, 32</w:t>
      </w:r>
    </w:p>
    <w:p w14:paraId="3344E7D4"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DB6F35">
        <w:rPr>
          <w:rFonts w:ascii="Times New Roman" w:hAnsi="Times New Roman" w:cs="Times New Roman"/>
          <w:sz w:val="24"/>
          <w:szCs w:val="24"/>
          <w:lang w:val="pt-BR"/>
        </w:rPr>
        <w:lastRenderedPageBreak/>
        <w:t xml:space="preserve">-Caso Masacres de Rio Negro Vs. </w:t>
      </w:r>
      <w:r w:rsidRPr="00454489">
        <w:rPr>
          <w:rFonts w:ascii="Times New Roman" w:hAnsi="Times New Roman" w:cs="Times New Roman"/>
          <w:sz w:val="24"/>
          <w:szCs w:val="24"/>
          <w:lang w:val="es-CO"/>
        </w:rPr>
        <w:t>Guatemala. Sentencia de 4 de Septiembre de 2012: 15</w:t>
      </w:r>
    </w:p>
    <w:p w14:paraId="757E7878"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de las Masacres de Ituango Vs. Colombia. Sentencia de 1 de julio de 2006: 33</w:t>
      </w:r>
    </w:p>
    <w:p w14:paraId="0FE0863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Caso Masacre de Santo Domingo Vs. Colombia. Sentencia de 30 de noviembre de 2012: 35</w:t>
      </w:r>
    </w:p>
    <w:p w14:paraId="338A8257"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Montero Aranguren y otros (Retén de Catia) Vs. Venezuela. Sentencia de 5 de julio de 2006: 33</w:t>
      </w:r>
    </w:p>
    <w:p w14:paraId="63B71593"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Myrna Mack Chang Vs. Guatemala. Sentencia de  25 de noviembre de 2003: 20</w:t>
      </w:r>
    </w:p>
    <w:p w14:paraId="01C39DAB"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-Caso Nadege Dorzema Vs. República Dominicana. Sentencia de 24 de octubre de 2012: 25</w:t>
      </w:r>
    </w:p>
    <w:p w14:paraId="488466DD"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 xml:space="preserve">- </w:t>
      </w:r>
      <w:r w:rsidRPr="00454489">
        <w:rPr>
          <w:rFonts w:ascii="Times New Roman" w:hAnsi="Times New Roman" w:cs="Times New Roman"/>
          <w:iCs/>
          <w:sz w:val="24"/>
          <w:szCs w:val="24"/>
        </w:rPr>
        <w:t xml:space="preserve">Caso Osorio Rivera y Familiares Vs. Perú. </w:t>
      </w:r>
      <w:r w:rsidRPr="00454489">
        <w:rPr>
          <w:rFonts w:ascii="Times New Roman" w:hAnsi="Times New Roman" w:cs="Times New Roman"/>
          <w:sz w:val="24"/>
          <w:szCs w:val="24"/>
          <w:lang w:val="es-CO"/>
        </w:rPr>
        <w:t>Sentencia de 26 de noviembre de 2013: Pg. 14-16</w:t>
      </w:r>
    </w:p>
    <w:p w14:paraId="1A6AF98B"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Penal Miguel Castro Castro Vs. Perú.Sentencia de 25 de Noviembre de 2006: 18-19</w:t>
      </w:r>
    </w:p>
    <w:p w14:paraId="14F3F808" w14:textId="77777777" w:rsidR="00454489" w:rsidRPr="00454489" w:rsidRDefault="00454489" w:rsidP="00DB6F35">
      <w:pPr>
        <w:spacing w:after="0" w:line="480" w:lineRule="auto"/>
        <w:jc w:val="both"/>
        <w:rPr>
          <w:rStyle w:val="FootnoteReference"/>
        </w:rPr>
      </w:pPr>
      <w:r w:rsidRPr="00454489">
        <w:rPr>
          <w:rFonts w:ascii="Times New Roman" w:hAnsi="Times New Roman" w:cs="Times New Roman"/>
          <w:sz w:val="24"/>
          <w:szCs w:val="24"/>
          <w:lang w:val="es-CO"/>
        </w:rPr>
        <w:t>- Caso Raxcacó Reyes vs. Guatemala. Sentencia de 15 de septiembre de 2005: 30</w:t>
      </w:r>
    </w:p>
    <w:p w14:paraId="6E7EF6A9"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Style w:val="FootnoteReference"/>
          <w:rFonts w:ascii="Times New Roman" w:hAnsi="Times New Roman" w:cs="Times New Roman"/>
          <w:sz w:val="24"/>
          <w:szCs w:val="24"/>
        </w:rPr>
        <w:t>-</w:t>
      </w:r>
      <w:r w:rsidRPr="00454489">
        <w:rPr>
          <w:rFonts w:ascii="Times New Roman" w:hAnsi="Times New Roman" w:cs="Times New Roman"/>
          <w:sz w:val="24"/>
          <w:szCs w:val="24"/>
        </w:rPr>
        <w:t xml:space="preserve"> </w:t>
      </w:r>
      <w:r w:rsidRPr="00454489">
        <w:rPr>
          <w:rFonts w:ascii="Times New Roman" w:hAnsi="Times New Roman" w:cs="Times New Roman"/>
          <w:sz w:val="24"/>
          <w:szCs w:val="24"/>
          <w:lang w:val="es-CO"/>
        </w:rPr>
        <w:t xml:space="preserve">Caso Rodríguez Vera y otros (Desaparecidos del Palacio de Justicia) Vs. </w:t>
      </w:r>
      <w:r w:rsidRPr="00454489">
        <w:rPr>
          <w:rFonts w:ascii="Times New Roman" w:hAnsi="Times New Roman" w:cs="Times New Roman"/>
          <w:sz w:val="24"/>
          <w:szCs w:val="24"/>
        </w:rPr>
        <w:t xml:space="preserve">Colombia. </w:t>
      </w:r>
      <w:r w:rsidRPr="00454489">
        <w:rPr>
          <w:rFonts w:ascii="Times New Roman" w:hAnsi="Times New Roman" w:cs="Times New Roman"/>
          <w:sz w:val="24"/>
          <w:szCs w:val="24"/>
          <w:lang w:val="es-CO"/>
        </w:rPr>
        <w:t>Sentencia de 14 de noviembre de 2014: Pg. 14-15,18, 20, 21, 23, 30, 32</w:t>
      </w:r>
    </w:p>
    <w:p w14:paraId="17C9B499"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Suárez Peralta Vs. Ecuador. Sentencia de 21 de mayo de 2013: 33</w:t>
      </w:r>
    </w:p>
    <w:p w14:paraId="30220728"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-Caso Tibi Vs Ecuador. Sentencia 21 noviembre de 2007: 17</w:t>
      </w:r>
    </w:p>
    <w:p w14:paraId="24795E80"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Trabajadores Cesados del Congreso (Aguado Alfaro y otros) Vs. Perú. Sentencia de 24 de noviembre de 2006: 27</w:t>
      </w:r>
    </w:p>
    <w:p w14:paraId="5F2B2D97"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Valle Jaramillo y otros Vs. Colombia. Sentencia de 27 de noviembre de 2008: 32</w:t>
      </w:r>
    </w:p>
    <w:p w14:paraId="1680D293"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Caso Vargas Areco Vs. Paraguay. Sentencia de 26 de septiembre de 2006: 30</w:t>
      </w:r>
    </w:p>
    <w:p w14:paraId="671B0746"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iCs/>
          <w:sz w:val="24"/>
          <w:szCs w:val="24"/>
          <w:lang w:val="es-CO"/>
        </w:rPr>
        <w:t xml:space="preserve">Caso Velásquez Rodríguez Vs. </w:t>
      </w:r>
      <w:r w:rsidRPr="00454489">
        <w:rPr>
          <w:rFonts w:ascii="Times New Roman" w:hAnsi="Times New Roman" w:cs="Times New Roman"/>
          <w:iCs/>
          <w:sz w:val="24"/>
          <w:szCs w:val="24"/>
        </w:rPr>
        <w:t xml:space="preserve">Honduras. </w:t>
      </w:r>
      <w:r w:rsidRPr="00454489">
        <w:rPr>
          <w:rFonts w:ascii="Times New Roman" w:hAnsi="Times New Roman" w:cs="Times New Roman"/>
          <w:sz w:val="24"/>
          <w:szCs w:val="24"/>
          <w:lang w:val="es-CO"/>
        </w:rPr>
        <w:t>Sentencia de 29 de julio de 1988: 15, 21, 22, 27 28, 32, 33</w:t>
      </w:r>
    </w:p>
    <w:p w14:paraId="12F2F946"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Vélez Loor Vs. Panamá. Sentencia del 23 de noviembre de 2010: 18, 31, 32</w:t>
      </w:r>
    </w:p>
    <w:p w14:paraId="0E51BB0A"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Caso Yakye Axa Vs</w:t>
      </w:r>
      <w:r w:rsidRPr="00454489">
        <w:rPr>
          <w:rFonts w:ascii="Times New Roman" w:hAnsi="Times New Roman" w:cs="Times New Roman"/>
          <w:i/>
          <w:sz w:val="24"/>
          <w:szCs w:val="24"/>
          <w:lang w:val="es-CO"/>
        </w:rPr>
        <w:t>.</w:t>
      </w:r>
      <w:r w:rsidRPr="00454489">
        <w:rPr>
          <w:rFonts w:ascii="Times New Roman" w:hAnsi="Times New Roman" w:cs="Times New Roman"/>
          <w:sz w:val="24"/>
          <w:szCs w:val="24"/>
          <w:lang w:val="es-CO"/>
        </w:rPr>
        <w:t xml:space="preserve"> Paraguay. Sentencia de 17 de junio de 2005: 24</w:t>
      </w:r>
    </w:p>
    <w:p w14:paraId="7081227B"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Yvon Neptune Vs. Haití. Sentencia de 6 de Mayo de 2008: 18</w:t>
      </w:r>
    </w:p>
    <w:p w14:paraId="2514BD33" w14:textId="77777777" w:rsidR="00454489" w:rsidRPr="00454489" w:rsidRDefault="00454489" w:rsidP="00DB6F35">
      <w:pPr>
        <w:pStyle w:val="NoSpacing"/>
        <w:spacing w:line="480" w:lineRule="auto"/>
        <w:jc w:val="both"/>
        <w:rPr>
          <w:rFonts w:ascii="Times New Roman" w:hAnsi="Times New Roman" w:cs="Times New Roman"/>
          <w:sz w:val="24"/>
          <w:szCs w:val="24"/>
        </w:rPr>
      </w:pPr>
      <w:r w:rsidRPr="00DB6F35">
        <w:rPr>
          <w:rFonts w:ascii="Times New Roman" w:hAnsi="Times New Roman" w:cs="Times New Roman"/>
          <w:sz w:val="24"/>
          <w:szCs w:val="24"/>
          <w:lang w:val="pt-BR"/>
        </w:rPr>
        <w:lastRenderedPageBreak/>
        <w:t xml:space="preserve">- Caso Ximenes Lopes Vs Brasil. </w:t>
      </w:r>
      <w:r w:rsidRPr="00454489">
        <w:rPr>
          <w:rFonts w:ascii="Times New Roman" w:hAnsi="Times New Roman" w:cs="Times New Roman"/>
          <w:sz w:val="24"/>
          <w:szCs w:val="24"/>
        </w:rPr>
        <w:t>Sentencia de 4 de julio de 2006: 33, 38</w:t>
      </w:r>
    </w:p>
    <w:p w14:paraId="27AB1263" w14:textId="77777777" w:rsidR="00454489" w:rsidRPr="00454489" w:rsidRDefault="00454489" w:rsidP="00DB6F35">
      <w:pPr>
        <w:spacing w:after="0"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Caso Zambrano Vélez y otros Vs. Ecuador. Sentencia de 4 de julio de 2007: 32</w:t>
      </w:r>
    </w:p>
    <w:p w14:paraId="68ED3708" w14:textId="77777777" w:rsidR="00454489" w:rsidRPr="00454489" w:rsidRDefault="00454489"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w:t>
      </w:r>
      <w:r w:rsidRPr="00454489">
        <w:rPr>
          <w:rFonts w:ascii="Times New Roman" w:hAnsi="Times New Roman" w:cs="Times New Roman"/>
          <w:sz w:val="24"/>
          <w:szCs w:val="24"/>
          <w:lang w:val="es-CO"/>
        </w:rPr>
        <w:t xml:space="preserve"> Opinión Consultiva. OC-18/03.  17 de septiembre de 2003: 21, 24</w:t>
      </w:r>
    </w:p>
    <w:p w14:paraId="6F650A4A" w14:textId="77777777" w:rsidR="00454489" w:rsidRPr="00454489" w:rsidRDefault="00454489" w:rsidP="00DB6F3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Corte Europea de Derechos Humanos</w:t>
      </w:r>
    </w:p>
    <w:p w14:paraId="1248B7AA" w14:textId="77777777" w:rsidR="00454489" w:rsidRPr="00DB6F35" w:rsidRDefault="00454489" w:rsidP="00DB6F35">
      <w:pPr>
        <w:pStyle w:val="FootnoteText"/>
        <w:spacing w:line="480" w:lineRule="auto"/>
        <w:jc w:val="both"/>
        <w:rPr>
          <w:rFonts w:ascii="Times New Roman" w:hAnsi="Times New Roman" w:cs="Times New Roman"/>
          <w:b/>
          <w:sz w:val="24"/>
          <w:szCs w:val="24"/>
          <w:lang w:val="en-US"/>
        </w:rPr>
      </w:pPr>
      <w:r w:rsidRPr="00DB6F35">
        <w:rPr>
          <w:rFonts w:ascii="Times New Roman" w:hAnsi="Times New Roman" w:cs="Times New Roman"/>
          <w:b/>
          <w:sz w:val="24"/>
          <w:szCs w:val="24"/>
          <w:lang w:val="en-US"/>
        </w:rPr>
        <w:t>-</w:t>
      </w:r>
      <w:r w:rsidRPr="00DB6F35">
        <w:rPr>
          <w:rFonts w:ascii="Times New Roman" w:hAnsi="Times New Roman" w:cs="Times New Roman"/>
          <w:sz w:val="24"/>
          <w:szCs w:val="24"/>
          <w:lang w:val="en-US"/>
        </w:rPr>
        <w:t xml:space="preserve"> Case of Aydin v. Turkey. 25 September 1997: 18</w:t>
      </w:r>
    </w:p>
    <w:p w14:paraId="0ABAB520"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-Case Cyprus v. Turkey. 10 May 2010: 15</w:t>
      </w:r>
    </w:p>
    <w:p w14:paraId="37C3413A"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w:t>
      </w:r>
      <w:r w:rsidRPr="00DB6F35">
        <w:rPr>
          <w:rFonts w:ascii="Times New Roman" w:hAnsi="Times New Roman" w:cs="Times New Roman"/>
          <w:iCs/>
          <w:sz w:val="24"/>
          <w:szCs w:val="24"/>
          <w:lang w:val="en-US" w:bidi="en-US"/>
        </w:rPr>
        <w:t xml:space="preserve"> Case of Dudgeon v. the United Kingdom. 22 October 1981: 19</w:t>
      </w:r>
    </w:p>
    <w:p w14:paraId="58AA152D"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 Case Kudla v. Poland. 26 October 2000: 18</w:t>
      </w:r>
    </w:p>
    <w:p w14:paraId="0FFB47A7"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 Case of M.C. v. Bulgaria. 4 December 2003: 19</w:t>
      </w:r>
    </w:p>
    <w:p w14:paraId="35F87F26" w14:textId="77777777" w:rsidR="00454489" w:rsidRPr="00DB6F35" w:rsidRDefault="00454489" w:rsidP="00DB6F35">
      <w:pPr>
        <w:pStyle w:val="FootnoteText"/>
        <w:spacing w:line="480" w:lineRule="auto"/>
        <w:jc w:val="both"/>
        <w:rPr>
          <w:rFonts w:ascii="Times New Roman" w:hAnsi="Times New Roman" w:cs="Times New Roman"/>
          <w:color w:val="000000"/>
          <w:sz w:val="24"/>
          <w:szCs w:val="24"/>
          <w:lang w:val="en-US"/>
        </w:rPr>
      </w:pPr>
      <w:r w:rsidRPr="00DB6F35">
        <w:rPr>
          <w:rFonts w:ascii="Times New Roman" w:hAnsi="Times New Roman" w:cs="Times New Roman"/>
          <w:sz w:val="24"/>
          <w:szCs w:val="24"/>
          <w:lang w:val="en-US"/>
        </w:rPr>
        <w:t>-</w:t>
      </w:r>
      <w:r w:rsidRPr="00DB6F35">
        <w:rPr>
          <w:rFonts w:ascii="Times New Roman" w:hAnsi="Times New Roman" w:cs="Times New Roman"/>
          <w:color w:val="000000"/>
          <w:sz w:val="24"/>
          <w:szCs w:val="24"/>
          <w:lang w:val="en-US"/>
        </w:rPr>
        <w:t xml:space="preserve"> Case Opuz v. Turkey. 9 September 2009:  22</w:t>
      </w:r>
    </w:p>
    <w:p w14:paraId="1932B876"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color w:val="000000"/>
          <w:sz w:val="24"/>
          <w:szCs w:val="24"/>
          <w:lang w:val="en-US"/>
        </w:rPr>
        <w:t>-</w:t>
      </w:r>
      <w:r w:rsidRPr="00DB6F35">
        <w:rPr>
          <w:rFonts w:ascii="Times New Roman" w:hAnsi="Times New Roman" w:cs="Times New Roman"/>
          <w:sz w:val="24"/>
          <w:szCs w:val="24"/>
          <w:lang w:val="en-US"/>
        </w:rPr>
        <w:t xml:space="preserve"> Case </w:t>
      </w:r>
      <w:r w:rsidRPr="00DB6F35">
        <w:rPr>
          <w:rFonts w:ascii="Times New Roman" w:hAnsi="Times New Roman" w:cs="Times New Roman"/>
          <w:iCs/>
          <w:sz w:val="24"/>
          <w:szCs w:val="24"/>
          <w:lang w:val="en-US"/>
        </w:rPr>
        <w:t>Ould Dah v. France</w:t>
      </w:r>
      <w:r w:rsidRPr="00DB6F35">
        <w:rPr>
          <w:rFonts w:ascii="Times New Roman" w:hAnsi="Times New Roman" w:cs="Times New Roman"/>
          <w:sz w:val="24"/>
          <w:szCs w:val="24"/>
          <w:lang w:val="en-US"/>
        </w:rPr>
        <w:t>. 17 March 2009: 26</w:t>
      </w:r>
    </w:p>
    <w:p w14:paraId="49DB50AC"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 Case Ribitsch v Austria. 4 December of 1955: 18</w:t>
      </w:r>
    </w:p>
    <w:p w14:paraId="7DB2AD19"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 xml:space="preserve">-Case Varnava and others v. Turkey. 18 September </w:t>
      </w:r>
      <w:r w:rsidRPr="00DB6F35">
        <w:rPr>
          <w:rFonts w:ascii="Times New Roman" w:hAnsi="Times New Roman" w:cs="Times New Roman"/>
          <w:sz w:val="24"/>
          <w:szCs w:val="24"/>
          <w:vertAlign w:val="superscript"/>
          <w:lang w:val="en-US"/>
        </w:rPr>
        <w:t xml:space="preserve"> </w:t>
      </w:r>
      <w:r w:rsidRPr="00DB6F35">
        <w:rPr>
          <w:rFonts w:ascii="Times New Roman" w:hAnsi="Times New Roman" w:cs="Times New Roman"/>
          <w:sz w:val="24"/>
          <w:szCs w:val="24"/>
          <w:lang w:val="en-US"/>
        </w:rPr>
        <w:t>2009: Pg. 15</w:t>
      </w:r>
    </w:p>
    <w:p w14:paraId="4AA79763" w14:textId="77777777" w:rsidR="00454489" w:rsidRPr="00454489" w:rsidRDefault="00454489" w:rsidP="00DB6F35">
      <w:pPr>
        <w:pStyle w:val="FootnoteText"/>
        <w:spacing w:line="480" w:lineRule="auto"/>
        <w:jc w:val="both"/>
        <w:rPr>
          <w:rFonts w:ascii="Times New Roman" w:hAnsi="Times New Roman" w:cs="Times New Roman"/>
          <w:sz w:val="24"/>
          <w:szCs w:val="24"/>
        </w:rPr>
      </w:pPr>
      <w:r w:rsidRPr="00DB6F35">
        <w:rPr>
          <w:rFonts w:ascii="Times New Roman" w:hAnsi="Times New Roman" w:cs="Times New Roman"/>
          <w:sz w:val="24"/>
          <w:szCs w:val="24"/>
          <w:lang w:val="en-US"/>
        </w:rPr>
        <w:t xml:space="preserve">- Case of X and Y v. the Netherlands. </w:t>
      </w:r>
      <w:r w:rsidRPr="00454489">
        <w:rPr>
          <w:rFonts w:ascii="Times New Roman" w:hAnsi="Times New Roman" w:cs="Times New Roman"/>
          <w:sz w:val="24"/>
          <w:szCs w:val="24"/>
        </w:rPr>
        <w:t>26 March 1985: 19</w:t>
      </w:r>
    </w:p>
    <w:p w14:paraId="1A677BD2" w14:textId="77777777" w:rsidR="00454489" w:rsidRPr="00454489" w:rsidRDefault="00454489" w:rsidP="00DB6F3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Tribunal Penal Internacional para la ex-Yugoslavia</w:t>
      </w:r>
    </w:p>
    <w:p w14:paraId="0F05EC60" w14:textId="77777777" w:rsidR="00454489" w:rsidRPr="00DB6F35" w:rsidRDefault="00454489" w:rsidP="00DB6F35">
      <w:pPr>
        <w:spacing w:after="0" w:line="480" w:lineRule="auto"/>
        <w:jc w:val="both"/>
        <w:rPr>
          <w:rFonts w:ascii="Times New Roman" w:hAnsi="Times New Roman" w:cs="Times New Roman"/>
          <w:sz w:val="24"/>
          <w:szCs w:val="24"/>
          <w:lang w:val="en-US"/>
        </w:rPr>
      </w:pPr>
      <w:r w:rsidRPr="00DB6F35">
        <w:rPr>
          <w:rFonts w:ascii="Times New Roman" w:hAnsi="Times New Roman" w:cs="Times New Roman"/>
          <w:sz w:val="24"/>
          <w:szCs w:val="24"/>
          <w:lang w:val="en-US"/>
        </w:rPr>
        <w:t>-Case “Celebici Camp.” 16 November 1998: Pg. 15, 19</w:t>
      </w:r>
    </w:p>
    <w:p w14:paraId="7149E47B" w14:textId="77777777" w:rsidR="00454489" w:rsidRPr="00454489" w:rsidRDefault="00454489" w:rsidP="00DB6F35">
      <w:pPr>
        <w:spacing w:after="0" w:line="480" w:lineRule="auto"/>
        <w:jc w:val="both"/>
        <w:rPr>
          <w:rFonts w:ascii="Times New Roman" w:hAnsi="Times New Roman" w:cs="Times New Roman"/>
          <w:sz w:val="24"/>
          <w:szCs w:val="24"/>
          <w:lang w:val="es-CO"/>
        </w:rPr>
      </w:pPr>
      <w:r w:rsidRPr="00DB6F35">
        <w:rPr>
          <w:rFonts w:ascii="Times New Roman" w:hAnsi="Times New Roman" w:cs="Times New Roman"/>
          <w:sz w:val="24"/>
          <w:szCs w:val="24"/>
          <w:lang w:val="en-US"/>
        </w:rPr>
        <w:t xml:space="preserve">-Case Prosecutor v. Dusko Tadik a/k/a “DULE”. </w:t>
      </w:r>
      <w:r w:rsidRPr="00454489">
        <w:rPr>
          <w:rFonts w:ascii="Times New Roman" w:hAnsi="Times New Roman" w:cs="Times New Roman"/>
          <w:sz w:val="24"/>
          <w:szCs w:val="24"/>
          <w:lang w:val="es-CO"/>
        </w:rPr>
        <w:t>Appeals Chamber, 2 October 1995: 27, 29</w:t>
      </w:r>
    </w:p>
    <w:p w14:paraId="3ACF3912" w14:textId="77777777" w:rsidR="00454489" w:rsidRPr="00454489" w:rsidRDefault="00454489" w:rsidP="00DB6F3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Informes de órganos internacionales</w:t>
      </w:r>
    </w:p>
    <w:p w14:paraId="3ACD4114"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b/>
          <w:iCs/>
          <w:sz w:val="24"/>
          <w:szCs w:val="24"/>
          <w:lang w:val="es-CO"/>
        </w:rPr>
        <w:t>-</w:t>
      </w:r>
      <w:r w:rsidRPr="00454489">
        <w:rPr>
          <w:rFonts w:ascii="Times New Roman" w:hAnsi="Times New Roman" w:cs="Times New Roman"/>
          <w:iCs/>
          <w:sz w:val="24"/>
          <w:szCs w:val="24"/>
          <w:lang w:val="es-CO"/>
        </w:rPr>
        <w:t xml:space="preserve"> ONU. ACNUDH. Informe sobre la situación de los derechos humanos en Colombia</w:t>
      </w:r>
      <w:r w:rsidRPr="00454489">
        <w:rPr>
          <w:rFonts w:ascii="Times New Roman" w:hAnsi="Times New Roman" w:cs="Times New Roman"/>
          <w:sz w:val="24"/>
          <w:szCs w:val="24"/>
          <w:lang w:val="es-CO"/>
        </w:rPr>
        <w:t>. A/HRC/19/21. 31 de enero de 2012: 30</w:t>
      </w:r>
    </w:p>
    <w:p w14:paraId="6F46786D"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ONU. ACNUDH. Instrumentos del estado de derecho para Sociedades que han salido de un conflicto. Programas de reparaciones. HR/PUB/08/1. 2008: 29</w:t>
      </w:r>
    </w:p>
    <w:p w14:paraId="7D86D778"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-O.N.U. AG. Cuestión del castigo de los criminales de guerra y de las personas que hayan cometido crímenes de lesa Humanidad, adoptada por la Asamblea General de las Naciones Unidas en su resolución 2583 (XXIV) de 15 de diciembre de 1969: 29</w:t>
      </w:r>
    </w:p>
    <w:p w14:paraId="390509C2"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ONU. AG. Informe del Relator Especial sobre la promoción de la verdad, la justicia, la reparación y las garantías de no repetición, Pablo de Greiff. A/HRC/2/46: 26, 31</w:t>
      </w:r>
    </w:p>
    <w:p w14:paraId="1154385D"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ONU, AG. Informe del Relator Especial sobre la promoción de la verdad, la justicia, la reparación y las garantías de no repetición, Pablo de Greiff. A/HRC/27/56. 27 de Agosto de 2014: 26, 28</w:t>
      </w:r>
    </w:p>
    <w:p w14:paraId="6702F5F0" w14:textId="77777777" w:rsidR="00454489" w:rsidRPr="00454489" w:rsidRDefault="00454489" w:rsidP="00DB6F35">
      <w:pPr>
        <w:pStyle w:val="NoSpacing"/>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-ONU, AG. Informe del Relator Especial sobre la promoción de la verdad, la justicia, la reparación  y las garantías de no repetición, Pablo de Greiff. A/69/518: 33, 34,  36</w:t>
      </w:r>
    </w:p>
    <w:p w14:paraId="77A1F431"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O.N.U. AG. Principios de cooperación internacional en la identificación, detención, extradición y castigo de los culpables de crímenes de guerra, o de crímenes de lesa humanidad adoptados por la Asamblea General de lla ONU en su resolución 3074 (XXVIII) 3 de diciembre de 1973: 29</w:t>
      </w:r>
    </w:p>
    <w:p w14:paraId="1B21ED3F"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rPr>
        <w:t xml:space="preserve">- ONU. AG. </w:t>
      </w:r>
      <w:r w:rsidRPr="00454489">
        <w:rPr>
          <w:rFonts w:ascii="Times New Roman" w:hAnsi="Times New Roman" w:cs="Times New Roman"/>
          <w:sz w:val="24"/>
          <w:szCs w:val="24"/>
          <w:lang w:val="es-CO"/>
        </w:rPr>
        <w:t>Resolución 61/173 “Ejecuciones extrajudiciales, sumarias o arbitrarias” de 19 de diciembre de 2006: 20</w:t>
      </w:r>
    </w:p>
    <w:p w14:paraId="7F973DA9"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DB6F35">
        <w:rPr>
          <w:rFonts w:ascii="Times New Roman" w:hAnsi="Times New Roman" w:cs="Times New Roman"/>
          <w:sz w:val="24"/>
          <w:szCs w:val="24"/>
          <w:lang w:val="en-US"/>
        </w:rPr>
        <w:t xml:space="preserve">-ONU. Commission on Human Rights. </w:t>
      </w:r>
      <w:r w:rsidRPr="00454489">
        <w:rPr>
          <w:rFonts w:ascii="Times New Roman" w:hAnsi="Times New Roman" w:cs="Times New Roman"/>
          <w:sz w:val="24"/>
          <w:szCs w:val="24"/>
          <w:lang w:val="en-GB"/>
        </w:rPr>
        <w:t>48º session. Summary Record of the 21st Meeting, Doc. E/CN.4/1992/SR.21 of February 21, 1992: 19</w:t>
      </w:r>
    </w:p>
    <w:p w14:paraId="682569F0" w14:textId="77777777" w:rsidR="00454489" w:rsidRPr="00454489" w:rsidRDefault="00454489" w:rsidP="00DB6F35">
      <w:pPr>
        <w:pStyle w:val="FootnoteText"/>
        <w:spacing w:line="480" w:lineRule="auto"/>
        <w:jc w:val="both"/>
        <w:rPr>
          <w:rFonts w:ascii="Times New Roman" w:hAnsi="Times New Roman" w:cs="Times New Roman"/>
          <w:sz w:val="24"/>
          <w:szCs w:val="24"/>
          <w:lang w:val="es-ES"/>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lang w:val="es-CR"/>
        </w:rPr>
        <w:t xml:space="preserve"> ONU. Comité contra la Tortura. </w:t>
      </w:r>
      <w:r w:rsidRPr="00454489">
        <w:rPr>
          <w:rFonts w:ascii="Times New Roman" w:hAnsi="Times New Roman" w:cs="Times New Roman"/>
          <w:sz w:val="24"/>
          <w:szCs w:val="24"/>
        </w:rPr>
        <w:t xml:space="preserve">Observación General Nº 3 (2012). Aplicación del artículo 14 por los Estados partes. Doc. </w:t>
      </w:r>
      <w:r w:rsidRPr="00454489">
        <w:rPr>
          <w:rFonts w:ascii="Times New Roman" w:hAnsi="Times New Roman" w:cs="Times New Roman"/>
          <w:sz w:val="24"/>
          <w:szCs w:val="24"/>
          <w:lang w:val="es-ES"/>
        </w:rPr>
        <w:t>CAT/C/GC/3. Distr. General 13 de diciembre de 2012: 35</w:t>
      </w:r>
    </w:p>
    <w:p w14:paraId="7E5E0B9A"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ONU, SG. Informe del Secretario General sobre el Estado de Derecho y la Justicia de Transición en las sociedades que sufren o han sufrido conflictos. S/2004/616.: 26, 31</w:t>
      </w:r>
    </w:p>
    <w:p w14:paraId="78F016F7"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ONU, AG. Informe del Relator Especial sobre la promoción de la verdad, la justicia, la reparación y las garantías de no repetición, Pablo de Greiff. A/HRC/27/56: 26, 28</w:t>
      </w:r>
    </w:p>
    <w:p w14:paraId="2DAE0408"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w:t>
      </w:r>
      <w:r w:rsidRPr="00454489">
        <w:rPr>
          <w:rFonts w:ascii="Times New Roman" w:hAnsi="Times New Roman" w:cs="Times New Roman"/>
          <w:sz w:val="24"/>
          <w:szCs w:val="24"/>
        </w:rPr>
        <w:t>ONU. Observaciones finales del Comité de Derechos Humanos: Croacia. CCPR/CO/71/HRV: 26</w:t>
      </w:r>
    </w:p>
    <w:p w14:paraId="07DD7BF4"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-ONU. </w:t>
      </w:r>
      <w:r w:rsidRPr="00454489">
        <w:rPr>
          <w:rFonts w:ascii="Times New Roman" w:hAnsi="Times New Roman" w:cs="Times New Roman"/>
          <w:sz w:val="24"/>
          <w:szCs w:val="24"/>
        </w:rPr>
        <w:t>Protocolo II. Adicional a los CG, art 6.5, interpretado a la luz de C.D.H. Observaciones finales del Comité de Derechos Humanos: Líbano. CCPR/C/79/Add.78, 5 de mayo de 1997: 26</w:t>
      </w:r>
    </w:p>
    <w:p w14:paraId="56E8F956" w14:textId="77777777" w:rsidR="00454489" w:rsidRPr="00454489" w:rsidRDefault="00454489" w:rsidP="00DB6F3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Doctrina</w:t>
      </w:r>
    </w:p>
    <w:p w14:paraId="42B22CD6" w14:textId="77777777" w:rsidR="00454489" w:rsidRPr="00DB6F35" w:rsidRDefault="00454489" w:rsidP="00DB6F35">
      <w:pPr>
        <w:pStyle w:val="FootnoteText"/>
        <w:spacing w:line="480" w:lineRule="auto"/>
        <w:jc w:val="both"/>
        <w:rPr>
          <w:rFonts w:ascii="Times New Roman" w:hAnsi="Times New Roman" w:cs="Times New Roman"/>
          <w:sz w:val="24"/>
          <w:szCs w:val="24"/>
          <w:lang w:val="en-US"/>
        </w:rPr>
      </w:pPr>
      <w:r w:rsidRPr="00454489">
        <w:rPr>
          <w:rFonts w:ascii="Times New Roman" w:hAnsi="Times New Roman" w:cs="Times New Roman"/>
          <w:color w:val="000000"/>
          <w:sz w:val="24"/>
          <w:szCs w:val="24"/>
          <w:lang w:val="es-ES"/>
        </w:rPr>
        <w:t xml:space="preserve">-CDI. Proyecto de Arts sobre Responsabilidad Internacional del Estado, en relación con la interpretación dada por la CIJ en el siguiente caso: ICJ. </w:t>
      </w:r>
      <w:r w:rsidRPr="00DB6F35">
        <w:rPr>
          <w:rFonts w:ascii="Times New Roman" w:hAnsi="Times New Roman" w:cs="Times New Roman"/>
          <w:color w:val="000000"/>
          <w:sz w:val="24"/>
          <w:szCs w:val="24"/>
          <w:lang w:val="en-US"/>
        </w:rPr>
        <w:t>Case relating United States Diplomatic and Consular Staff in Teheran (United States of America vs. Irán) May 24</w:t>
      </w:r>
      <w:r w:rsidRPr="00DB6F35">
        <w:rPr>
          <w:rFonts w:ascii="Times New Roman" w:hAnsi="Times New Roman" w:cs="Times New Roman"/>
          <w:color w:val="000000"/>
          <w:sz w:val="24"/>
          <w:szCs w:val="24"/>
          <w:vertAlign w:val="superscript"/>
          <w:lang w:val="en-US"/>
        </w:rPr>
        <w:t>th</w:t>
      </w:r>
      <w:r w:rsidRPr="00DB6F35">
        <w:rPr>
          <w:rFonts w:ascii="Times New Roman" w:hAnsi="Times New Roman" w:cs="Times New Roman"/>
          <w:color w:val="000000"/>
          <w:sz w:val="24"/>
          <w:szCs w:val="24"/>
          <w:lang w:val="en-US"/>
        </w:rPr>
        <w:t xml:space="preserve"> – 1980: 21</w:t>
      </w:r>
    </w:p>
    <w:p w14:paraId="486EEA5A"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-CICR. Actitud del CICR en caso de toma de rehenes – líneas directrices. 30 de junio de 2002. Revista Internacional de la Cruz Roja: 23</w:t>
      </w:r>
    </w:p>
    <w:p w14:paraId="62216C04"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-CICR. Norma Consuetudinaria 159: 26</w:t>
      </w:r>
    </w:p>
    <w:p w14:paraId="3739AFD1"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Comité Internacional de la Cruz Roja, El derecho internacional humanitario consuetudinario, vol. I, Henckaerts, J et al. Customary International Humanitarian Law. Cambridge: 16, 29</w:t>
      </w:r>
    </w:p>
    <w:p w14:paraId="3B1AC103" w14:textId="77777777" w:rsidR="00454489" w:rsidRPr="00454489" w:rsidRDefault="00454489" w:rsidP="00DB6F35">
      <w:pPr>
        <w:pStyle w:val="FootnoteText"/>
        <w:spacing w:line="480" w:lineRule="auto"/>
        <w:jc w:val="both"/>
        <w:rPr>
          <w:rFonts w:ascii="Times New Roman" w:hAnsi="Times New Roman" w:cs="Times New Roman"/>
          <w:sz w:val="24"/>
          <w:szCs w:val="24"/>
        </w:rPr>
      </w:pPr>
      <w:r w:rsidRPr="00454489">
        <w:rPr>
          <w:rFonts w:ascii="Times New Roman" w:hAnsi="Times New Roman" w:cs="Times New Roman"/>
          <w:sz w:val="24"/>
          <w:szCs w:val="24"/>
          <w:lang w:val="es-CO"/>
        </w:rPr>
        <w:t>-</w:t>
      </w:r>
      <w:r w:rsidRPr="00454489">
        <w:rPr>
          <w:rFonts w:ascii="Times New Roman" w:hAnsi="Times New Roman" w:cs="Times New Roman"/>
          <w:sz w:val="24"/>
          <w:szCs w:val="24"/>
        </w:rPr>
        <w:t xml:space="preserve"> ICTJ. Conversatorio sobre penas alternativas y sanciones extrajudiciales en Colombia: 31</w:t>
      </w:r>
    </w:p>
    <w:p w14:paraId="0C6B7300" w14:textId="77777777" w:rsidR="00454489" w:rsidRPr="00454489" w:rsidRDefault="00454489" w:rsidP="00DB6F35">
      <w:pPr>
        <w:pStyle w:val="FootnoteText"/>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-Machado Ramírez, S.. 2014. “Límites a la exoneración de responsabilidad en el derecho internacional: amnistías, selección y priorización de casos en la jurisdicción nacional”.</w:t>
      </w:r>
      <w:r w:rsidRPr="00454489">
        <w:rPr>
          <w:rFonts w:ascii="Times New Roman" w:hAnsi="Times New Roman" w:cs="Times New Roman"/>
          <w:iCs/>
          <w:sz w:val="24"/>
          <w:szCs w:val="24"/>
          <w:lang w:val="es-CO"/>
        </w:rPr>
        <w:t xml:space="preserve">ACDI </w:t>
      </w:r>
      <w:r w:rsidRPr="00454489">
        <w:rPr>
          <w:rFonts w:ascii="Times New Roman" w:hAnsi="Times New Roman" w:cs="Times New Roman"/>
          <w:sz w:val="24"/>
          <w:szCs w:val="24"/>
          <w:lang w:val="es-CO"/>
        </w:rPr>
        <w:t>: 26</w:t>
      </w:r>
    </w:p>
    <w:p w14:paraId="1127717D" w14:textId="77777777" w:rsidR="00454489" w:rsidRPr="00454489" w:rsidRDefault="00454489" w:rsidP="00DB6F35">
      <w:pPr>
        <w:pStyle w:val="FootnoteText"/>
        <w:spacing w:line="480" w:lineRule="auto"/>
        <w:jc w:val="both"/>
        <w:rPr>
          <w:rFonts w:ascii="Times New Roman" w:hAnsi="Times New Roman" w:cs="Times New Roman"/>
          <w:color w:val="000000"/>
          <w:sz w:val="24"/>
          <w:szCs w:val="24"/>
          <w:lang w:val="es-ES"/>
        </w:rPr>
      </w:pPr>
      <w:r w:rsidRPr="00454489">
        <w:rPr>
          <w:rFonts w:ascii="Times New Roman" w:hAnsi="Times New Roman" w:cs="Times New Roman"/>
          <w:color w:val="000000"/>
          <w:sz w:val="24"/>
          <w:szCs w:val="24"/>
          <w:lang w:val="es-ES"/>
        </w:rPr>
        <w:t xml:space="preserve">-Medina Ardila, F. La responsabilidad internacional del Estado por actos de particulares: análisis jurisprudencial interamericano. Ministerio de relaciones exteriores de Colombia: 21 </w:t>
      </w:r>
    </w:p>
    <w:p w14:paraId="31397B83" w14:textId="77777777" w:rsidR="00454489" w:rsidRPr="00454489" w:rsidRDefault="00454489" w:rsidP="00DB6F35">
      <w:pPr>
        <w:pStyle w:val="NoSpacing"/>
        <w:spacing w:line="480" w:lineRule="auto"/>
        <w:jc w:val="both"/>
        <w:rPr>
          <w:rFonts w:ascii="Times New Roman" w:hAnsi="Times New Roman" w:cs="Times New Roman"/>
          <w:sz w:val="24"/>
          <w:szCs w:val="24"/>
        </w:rPr>
      </w:pPr>
      <w:r w:rsidRPr="00454489">
        <w:rPr>
          <w:rFonts w:ascii="Times New Roman" w:hAnsi="Times New Roman" w:cs="Times New Roman"/>
          <w:color w:val="000000"/>
          <w:sz w:val="24"/>
          <w:szCs w:val="24"/>
          <w:lang w:val="es-ES"/>
        </w:rPr>
        <w:t>-</w:t>
      </w:r>
      <w:r w:rsidRPr="00454489">
        <w:rPr>
          <w:rFonts w:ascii="Times New Roman" w:hAnsi="Times New Roman" w:cs="Times New Roman"/>
          <w:sz w:val="24"/>
          <w:szCs w:val="24"/>
        </w:rPr>
        <w:t>Parra Vera, O. 2012. La jurisprudencia de la Corte Interamericana respecto a la lucha contra la impunidad: avances y debates. Revista jurídica Universidad de Palermo. Año 13, no. 1: 32</w:t>
      </w:r>
    </w:p>
    <w:p w14:paraId="054425CA" w14:textId="77777777" w:rsidR="00454489" w:rsidRPr="00454489" w:rsidRDefault="00454489" w:rsidP="00DB6F3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
          <w:sz w:val="24"/>
          <w:szCs w:val="24"/>
          <w:lang w:val="es-ES"/>
        </w:rPr>
      </w:pPr>
      <w:r w:rsidRPr="00454489">
        <w:rPr>
          <w:rFonts w:ascii="Times New Roman" w:hAnsi="Times New Roman" w:cs="Times New Roman"/>
          <w:b/>
          <w:sz w:val="24"/>
          <w:szCs w:val="24"/>
          <w:lang w:val="es-ES"/>
        </w:rPr>
        <w:t>Otros documentos</w:t>
      </w:r>
    </w:p>
    <w:p w14:paraId="05D6932E" w14:textId="05F4B082" w:rsidR="00812EDA" w:rsidRPr="00454489" w:rsidRDefault="00454489" w:rsidP="00DB6F35">
      <w:pPr>
        <w:spacing w:line="480" w:lineRule="auto"/>
        <w:rPr>
          <w:rFonts w:ascii="Times New Roman" w:hAnsi="Times New Roman" w:cs="Times New Roman"/>
          <w:sz w:val="24"/>
          <w:szCs w:val="24"/>
          <w:lang w:val="es-ES"/>
        </w:rPr>
      </w:pPr>
      <w:r w:rsidRPr="00DB6F35">
        <w:rPr>
          <w:rFonts w:ascii="Times New Roman" w:hAnsi="Times New Roman" w:cs="Times New Roman"/>
          <w:sz w:val="24"/>
          <w:szCs w:val="24"/>
          <w:lang w:val="en-US"/>
        </w:rPr>
        <w:t xml:space="preserve">-Argentina Law of War Manual 1969 and 1989Canada LOAC manual 1999; Colombia Basic Military Manual (1995); Ecuadoar. </w:t>
      </w:r>
      <w:r w:rsidRPr="00454489">
        <w:rPr>
          <w:rFonts w:ascii="Times New Roman" w:hAnsi="Times New Roman" w:cs="Times New Roman"/>
          <w:sz w:val="24"/>
          <w:szCs w:val="24"/>
          <w:lang w:val="es-ES"/>
        </w:rPr>
        <w:t>Naval Manual (1989);Nicaragua Military Manual 1996: 29.</w:t>
      </w:r>
    </w:p>
    <w:p w14:paraId="13D90BA1" w14:textId="77777777" w:rsidR="00250A2C" w:rsidRPr="00454489" w:rsidRDefault="00E16321" w:rsidP="00DB6F35">
      <w:pPr>
        <w:spacing w:line="480" w:lineRule="auto"/>
        <w:rPr>
          <w:rFonts w:ascii="Times New Roman" w:hAnsi="Times New Roman" w:cs="Times New Roman"/>
          <w:b/>
          <w:smallCaps/>
          <w:sz w:val="24"/>
          <w:szCs w:val="24"/>
          <w:lang w:val="es-CO"/>
        </w:rPr>
      </w:pPr>
      <w:r w:rsidRPr="00454489">
        <w:rPr>
          <w:rFonts w:ascii="Times New Roman" w:hAnsi="Times New Roman" w:cs="Times New Roman"/>
          <w:b/>
          <w:smallCaps/>
          <w:sz w:val="24"/>
          <w:szCs w:val="24"/>
          <w:lang w:val="es-CO"/>
        </w:rPr>
        <w:lastRenderedPageBreak/>
        <w:t xml:space="preserve">I. Exposición de los hechos </w:t>
      </w:r>
    </w:p>
    <w:p w14:paraId="089FD0A5" w14:textId="77777777" w:rsidR="00DE20B0" w:rsidRPr="00454489" w:rsidRDefault="00CF646D"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i/>
          <w:sz w:val="24"/>
          <w:szCs w:val="24"/>
          <w:lang w:val="es-CO"/>
        </w:rPr>
        <w:t>Contexto</w:t>
      </w:r>
      <w:r w:rsidR="00C017E5" w:rsidRPr="00454489">
        <w:rPr>
          <w:rFonts w:ascii="Times New Roman" w:hAnsi="Times New Roman" w:cs="Times New Roman"/>
          <w:i/>
          <w:sz w:val="24"/>
          <w:szCs w:val="24"/>
          <w:lang w:val="es-CO"/>
        </w:rPr>
        <w:t>.</w:t>
      </w:r>
      <w:r w:rsidRPr="00454489">
        <w:rPr>
          <w:rFonts w:ascii="Times New Roman" w:hAnsi="Times New Roman" w:cs="Times New Roman"/>
          <w:i/>
          <w:sz w:val="24"/>
          <w:szCs w:val="24"/>
          <w:lang w:val="es-CO"/>
        </w:rPr>
        <w:t xml:space="preserve"> </w:t>
      </w:r>
      <w:r w:rsidR="00DE20B0" w:rsidRPr="00454489">
        <w:rPr>
          <w:rFonts w:ascii="Times New Roman" w:hAnsi="Times New Roman" w:cs="Times New Roman"/>
          <w:sz w:val="24"/>
          <w:szCs w:val="24"/>
          <w:lang w:val="es-CO"/>
        </w:rPr>
        <w:t xml:space="preserve">La </w:t>
      </w:r>
      <w:r w:rsidR="00C017E5" w:rsidRPr="00454489">
        <w:rPr>
          <w:rFonts w:ascii="Times New Roman" w:hAnsi="Times New Roman" w:cs="Times New Roman"/>
          <w:sz w:val="24"/>
          <w:szCs w:val="24"/>
          <w:lang w:val="es-CO"/>
        </w:rPr>
        <w:t>RC</w:t>
      </w:r>
      <w:r w:rsidR="00DE20B0" w:rsidRPr="00454489">
        <w:rPr>
          <w:rFonts w:ascii="Times New Roman" w:hAnsi="Times New Roman" w:cs="Times New Roman"/>
          <w:sz w:val="24"/>
          <w:szCs w:val="24"/>
          <w:lang w:val="es-CO"/>
        </w:rPr>
        <w:t xml:space="preserve"> es un Estado americano</w:t>
      </w:r>
      <w:r w:rsidR="005D6067" w:rsidRPr="00454489">
        <w:rPr>
          <w:rFonts w:ascii="Times New Roman" w:hAnsi="Times New Roman" w:cs="Times New Roman"/>
          <w:sz w:val="24"/>
          <w:szCs w:val="24"/>
          <w:lang w:val="es-CO"/>
        </w:rPr>
        <w:t xml:space="preserve">, cuya población actual oscila alrededor de los 100 millones de personas, de los cuales el 4.5% pertenece a algún grupo étnico, en su mayoría al pueblo indígena Boneca. </w:t>
      </w:r>
      <w:r w:rsidR="00C017E5" w:rsidRPr="00454489">
        <w:rPr>
          <w:rFonts w:ascii="Times New Roman" w:hAnsi="Times New Roman" w:cs="Times New Roman"/>
          <w:sz w:val="24"/>
          <w:szCs w:val="24"/>
          <w:lang w:val="es-CO"/>
        </w:rPr>
        <w:t>L</w:t>
      </w:r>
      <w:r w:rsidR="005D6067" w:rsidRPr="00454489">
        <w:rPr>
          <w:rFonts w:ascii="Times New Roman" w:hAnsi="Times New Roman" w:cs="Times New Roman"/>
          <w:sz w:val="24"/>
          <w:szCs w:val="24"/>
          <w:lang w:val="es-CO"/>
        </w:rPr>
        <w:t>a RC</w:t>
      </w:r>
      <w:r w:rsidR="00DE20B0" w:rsidRPr="00454489">
        <w:rPr>
          <w:rFonts w:ascii="Times New Roman" w:hAnsi="Times New Roman" w:cs="Times New Roman"/>
          <w:sz w:val="24"/>
          <w:szCs w:val="24"/>
          <w:lang w:val="es-CO"/>
        </w:rPr>
        <w:t xml:space="preserve"> </w:t>
      </w:r>
      <w:r w:rsidR="00C017E5" w:rsidRPr="00454489">
        <w:rPr>
          <w:rFonts w:ascii="Times New Roman" w:hAnsi="Times New Roman" w:cs="Times New Roman"/>
          <w:sz w:val="24"/>
          <w:szCs w:val="24"/>
          <w:lang w:val="es-CO"/>
        </w:rPr>
        <w:t>padeció</w:t>
      </w:r>
      <w:r w:rsidR="00DE20B0" w:rsidRPr="00454489">
        <w:rPr>
          <w:rFonts w:ascii="Times New Roman" w:hAnsi="Times New Roman" w:cs="Times New Roman"/>
          <w:sz w:val="24"/>
          <w:szCs w:val="24"/>
          <w:lang w:val="es-CO"/>
        </w:rPr>
        <w:t xml:space="preserve"> una dictadura militar (1960</w:t>
      </w:r>
      <w:r w:rsidR="006D4649" w:rsidRPr="00454489">
        <w:rPr>
          <w:rFonts w:ascii="Times New Roman" w:hAnsi="Times New Roman" w:cs="Times New Roman"/>
          <w:sz w:val="24"/>
          <w:szCs w:val="24"/>
          <w:lang w:val="es-CO"/>
        </w:rPr>
        <w:t>-19</w:t>
      </w:r>
      <w:r w:rsidR="00DE20B0" w:rsidRPr="00454489">
        <w:rPr>
          <w:rFonts w:ascii="Times New Roman" w:hAnsi="Times New Roman" w:cs="Times New Roman"/>
          <w:sz w:val="24"/>
          <w:szCs w:val="24"/>
          <w:lang w:val="es-CO"/>
        </w:rPr>
        <w:t xml:space="preserve">90) y un conflicto armado interno entre las fuerzas estatales y </w:t>
      </w:r>
      <w:r w:rsidR="00441DC8" w:rsidRPr="00454489">
        <w:rPr>
          <w:rFonts w:ascii="Times New Roman" w:hAnsi="Times New Roman" w:cs="Times New Roman"/>
          <w:sz w:val="24"/>
          <w:szCs w:val="24"/>
          <w:lang w:val="es-CO"/>
        </w:rPr>
        <w:t xml:space="preserve">el </w:t>
      </w:r>
      <w:r w:rsidR="00DE20B0" w:rsidRPr="00454489">
        <w:rPr>
          <w:rFonts w:ascii="Times New Roman" w:hAnsi="Times New Roman" w:cs="Times New Roman"/>
          <w:sz w:val="24"/>
          <w:szCs w:val="24"/>
          <w:lang w:val="es-CO"/>
        </w:rPr>
        <w:t>MRLB</w:t>
      </w:r>
      <w:r w:rsidR="005D6067" w:rsidRPr="00454489">
        <w:rPr>
          <w:rFonts w:ascii="Times New Roman" w:hAnsi="Times New Roman" w:cs="Times New Roman"/>
          <w:sz w:val="24"/>
          <w:szCs w:val="24"/>
          <w:lang w:val="es-CO"/>
        </w:rPr>
        <w:t>,</w:t>
      </w:r>
      <w:r w:rsidR="00441DC8" w:rsidRPr="00454489">
        <w:rPr>
          <w:rFonts w:ascii="Times New Roman" w:hAnsi="Times New Roman" w:cs="Times New Roman"/>
          <w:sz w:val="24"/>
          <w:szCs w:val="24"/>
          <w:lang w:val="es-CO"/>
        </w:rPr>
        <w:t xml:space="preserve"> el</w:t>
      </w:r>
      <w:r w:rsidR="00C017E5" w:rsidRPr="00454489">
        <w:rPr>
          <w:rFonts w:ascii="Times New Roman" w:hAnsi="Times New Roman" w:cs="Times New Roman"/>
          <w:sz w:val="24"/>
          <w:szCs w:val="24"/>
          <w:lang w:val="es-CO"/>
        </w:rPr>
        <w:t xml:space="preserve"> cual</w:t>
      </w:r>
      <w:r w:rsidR="005D6067" w:rsidRPr="00454489">
        <w:rPr>
          <w:rFonts w:ascii="Times New Roman" w:hAnsi="Times New Roman" w:cs="Times New Roman"/>
          <w:sz w:val="24"/>
          <w:szCs w:val="24"/>
          <w:lang w:val="es-CO"/>
        </w:rPr>
        <w:t xml:space="preserve"> reivindic</w:t>
      </w:r>
      <w:r w:rsidR="00C017E5" w:rsidRPr="00454489">
        <w:rPr>
          <w:rFonts w:ascii="Times New Roman" w:hAnsi="Times New Roman" w:cs="Times New Roman"/>
          <w:sz w:val="24"/>
          <w:szCs w:val="24"/>
          <w:lang w:val="es-CO"/>
        </w:rPr>
        <w:t>aba</w:t>
      </w:r>
      <w:r w:rsidR="005D6067" w:rsidRPr="00454489">
        <w:rPr>
          <w:rFonts w:ascii="Times New Roman" w:hAnsi="Times New Roman" w:cs="Times New Roman"/>
          <w:sz w:val="24"/>
          <w:szCs w:val="24"/>
          <w:lang w:val="es-CO"/>
        </w:rPr>
        <w:t xml:space="preserve"> </w:t>
      </w:r>
      <w:r w:rsidR="00C017E5" w:rsidRPr="00454489">
        <w:rPr>
          <w:rFonts w:ascii="Times New Roman" w:hAnsi="Times New Roman" w:cs="Times New Roman"/>
          <w:sz w:val="24"/>
          <w:szCs w:val="24"/>
          <w:lang w:val="es-CO"/>
        </w:rPr>
        <w:t>a</w:t>
      </w:r>
      <w:r w:rsidR="005D6067" w:rsidRPr="00454489">
        <w:rPr>
          <w:rFonts w:ascii="Times New Roman" w:hAnsi="Times New Roman" w:cs="Times New Roman"/>
          <w:sz w:val="24"/>
          <w:szCs w:val="24"/>
          <w:lang w:val="es-CO"/>
        </w:rPr>
        <w:t xml:space="preserve"> la población Boneca</w:t>
      </w:r>
      <w:r w:rsidR="006D4649" w:rsidRPr="00454489">
        <w:rPr>
          <w:rFonts w:ascii="Times New Roman" w:hAnsi="Times New Roman" w:cs="Times New Roman"/>
          <w:sz w:val="24"/>
          <w:szCs w:val="24"/>
          <w:lang w:val="es-CO"/>
        </w:rPr>
        <w:t xml:space="preserve"> (1990-2008). </w:t>
      </w:r>
      <w:r w:rsidR="00DE20B0" w:rsidRPr="00454489">
        <w:rPr>
          <w:rFonts w:ascii="Times New Roman" w:hAnsi="Times New Roman" w:cs="Times New Roman"/>
          <w:sz w:val="24"/>
          <w:szCs w:val="24"/>
          <w:lang w:val="es-CO"/>
        </w:rPr>
        <w:t xml:space="preserve">A fines de la década de 1990, </w:t>
      </w:r>
      <w:r w:rsidR="00262A96" w:rsidRPr="00454489">
        <w:rPr>
          <w:rFonts w:ascii="Times New Roman" w:hAnsi="Times New Roman" w:cs="Times New Roman"/>
          <w:sz w:val="24"/>
          <w:szCs w:val="24"/>
          <w:lang w:val="es-CO"/>
        </w:rPr>
        <w:t>Armando Ferreira</w:t>
      </w:r>
      <w:r w:rsidR="00C017E5" w:rsidRPr="00454489">
        <w:rPr>
          <w:rFonts w:ascii="Times New Roman" w:hAnsi="Times New Roman" w:cs="Times New Roman"/>
          <w:sz w:val="24"/>
          <w:szCs w:val="24"/>
          <w:lang w:val="es-CO"/>
        </w:rPr>
        <w:t xml:space="preserve"> ganó las elecciones presidenciales</w:t>
      </w:r>
      <w:r w:rsidR="00262A96" w:rsidRPr="00454489">
        <w:rPr>
          <w:rFonts w:ascii="Times New Roman" w:hAnsi="Times New Roman" w:cs="Times New Roman"/>
          <w:sz w:val="24"/>
          <w:szCs w:val="24"/>
          <w:lang w:val="es-CO"/>
        </w:rPr>
        <w:t xml:space="preserve">, bajo la idea del fortalecimiento de la Fuerza Pública y el fin del conflicto a través del sometimiento militar. Finalizando su periodo, el Presidente propició un “autogolpe de Estado” </w:t>
      </w:r>
      <w:r w:rsidR="00441DC8" w:rsidRPr="00454489">
        <w:rPr>
          <w:rFonts w:ascii="Times New Roman" w:hAnsi="Times New Roman" w:cs="Times New Roman"/>
          <w:sz w:val="24"/>
          <w:szCs w:val="24"/>
          <w:lang w:val="es-CO"/>
        </w:rPr>
        <w:t>al ver</w:t>
      </w:r>
      <w:r w:rsidR="00262A96" w:rsidRPr="00454489">
        <w:rPr>
          <w:rFonts w:ascii="Times New Roman" w:hAnsi="Times New Roman" w:cs="Times New Roman"/>
          <w:sz w:val="24"/>
          <w:szCs w:val="24"/>
          <w:lang w:val="es-CO"/>
        </w:rPr>
        <w:t xml:space="preserve"> truncadas sus aspiraciones a una</w:t>
      </w:r>
      <w:r w:rsidR="006D4649" w:rsidRPr="00454489">
        <w:rPr>
          <w:rFonts w:ascii="Times New Roman" w:hAnsi="Times New Roman" w:cs="Times New Roman"/>
          <w:sz w:val="24"/>
          <w:szCs w:val="24"/>
          <w:lang w:val="es-CO"/>
        </w:rPr>
        <w:t xml:space="preserve"> </w:t>
      </w:r>
      <w:r w:rsidR="00262A96" w:rsidRPr="00454489">
        <w:rPr>
          <w:rFonts w:ascii="Times New Roman" w:hAnsi="Times New Roman" w:cs="Times New Roman"/>
          <w:sz w:val="24"/>
          <w:szCs w:val="24"/>
          <w:lang w:val="es-CO"/>
        </w:rPr>
        <w:t xml:space="preserve">reelección, manteniéndose </w:t>
      </w:r>
      <w:r w:rsidR="00E16321" w:rsidRPr="00454489">
        <w:rPr>
          <w:rFonts w:ascii="Times New Roman" w:hAnsi="Times New Roman" w:cs="Times New Roman"/>
          <w:i/>
          <w:sz w:val="24"/>
          <w:szCs w:val="24"/>
          <w:lang w:val="es-CO"/>
        </w:rPr>
        <w:t>de facto</w:t>
      </w:r>
      <w:r w:rsidR="00262A96" w:rsidRPr="00454489">
        <w:rPr>
          <w:rFonts w:ascii="Times New Roman" w:hAnsi="Times New Roman" w:cs="Times New Roman"/>
          <w:sz w:val="24"/>
          <w:szCs w:val="24"/>
          <w:lang w:val="es-CO"/>
        </w:rPr>
        <w:t xml:space="preserve"> a la cabeza de la R</w:t>
      </w:r>
      <w:r w:rsidR="00C017E5" w:rsidRPr="00454489">
        <w:rPr>
          <w:rFonts w:ascii="Times New Roman" w:hAnsi="Times New Roman" w:cs="Times New Roman"/>
          <w:sz w:val="24"/>
          <w:szCs w:val="24"/>
          <w:lang w:val="es-CO"/>
        </w:rPr>
        <w:t>C</w:t>
      </w:r>
      <w:r w:rsidR="00262A96" w:rsidRPr="00454489">
        <w:rPr>
          <w:rFonts w:ascii="Times New Roman" w:hAnsi="Times New Roman" w:cs="Times New Roman"/>
          <w:sz w:val="24"/>
          <w:szCs w:val="24"/>
          <w:lang w:val="es-CO"/>
        </w:rPr>
        <w:t>. Su nuevo mandato se caracterizó por fuertes represiones a la población civil y un incremento de los poderes de la fuerza pública. En 2006, tras una crisis política finalizó el régimen autoritario e inició el periodo presidencial de Gabriela Nunes, bajo la ide</w:t>
      </w:r>
      <w:r w:rsidR="00DC642A" w:rsidRPr="00454489">
        <w:rPr>
          <w:rFonts w:ascii="Times New Roman" w:hAnsi="Times New Roman" w:cs="Times New Roman"/>
          <w:sz w:val="24"/>
          <w:szCs w:val="24"/>
          <w:lang w:val="es-CO"/>
        </w:rPr>
        <w:t>a de alcanzar una paz</w:t>
      </w:r>
      <w:r w:rsidR="006D4649" w:rsidRPr="00454489">
        <w:rPr>
          <w:rFonts w:ascii="Times New Roman" w:hAnsi="Times New Roman" w:cs="Times New Roman"/>
          <w:sz w:val="24"/>
          <w:szCs w:val="24"/>
          <w:lang w:val="es-CO"/>
        </w:rPr>
        <w:t xml:space="preserve"> negociada </w:t>
      </w:r>
      <w:r w:rsidR="00DC642A" w:rsidRPr="00454489">
        <w:rPr>
          <w:rFonts w:ascii="Times New Roman" w:hAnsi="Times New Roman" w:cs="Times New Roman"/>
          <w:sz w:val="24"/>
          <w:szCs w:val="24"/>
          <w:lang w:val="es-CO"/>
        </w:rPr>
        <w:t xml:space="preserve">mediante el uso de </w:t>
      </w:r>
      <w:r w:rsidR="00441DC8" w:rsidRPr="00454489">
        <w:rPr>
          <w:rFonts w:ascii="Times New Roman" w:hAnsi="Times New Roman" w:cs="Times New Roman"/>
          <w:sz w:val="24"/>
          <w:szCs w:val="24"/>
          <w:lang w:val="es-CO"/>
        </w:rPr>
        <w:t>mecanismos</w:t>
      </w:r>
      <w:r w:rsidR="00DC642A" w:rsidRPr="00454489">
        <w:rPr>
          <w:rFonts w:ascii="Times New Roman" w:hAnsi="Times New Roman" w:cs="Times New Roman"/>
          <w:sz w:val="24"/>
          <w:szCs w:val="24"/>
          <w:lang w:val="es-CO"/>
        </w:rPr>
        <w:t xml:space="preserve"> de justicia transicional. Finalmente,</w:t>
      </w:r>
      <w:r w:rsidR="00441DC8" w:rsidRPr="00454489">
        <w:rPr>
          <w:rFonts w:ascii="Times New Roman" w:hAnsi="Times New Roman" w:cs="Times New Roman"/>
          <w:sz w:val="24"/>
          <w:szCs w:val="24"/>
          <w:lang w:val="es-CO"/>
        </w:rPr>
        <w:t xml:space="preserve"> tras negociaciones entre la RC y el MRLB,</w:t>
      </w:r>
      <w:r w:rsidR="00DC642A" w:rsidRPr="00454489">
        <w:rPr>
          <w:rFonts w:ascii="Times New Roman" w:hAnsi="Times New Roman" w:cs="Times New Roman"/>
          <w:sz w:val="24"/>
          <w:szCs w:val="24"/>
          <w:lang w:val="es-CO"/>
        </w:rPr>
        <w:t xml:space="preserve"> en 2008 </w:t>
      </w:r>
      <w:r w:rsidR="00441DC8" w:rsidRPr="00454489">
        <w:rPr>
          <w:rFonts w:ascii="Times New Roman" w:hAnsi="Times New Roman" w:cs="Times New Roman"/>
          <w:sz w:val="24"/>
          <w:szCs w:val="24"/>
          <w:lang w:val="es-CO"/>
        </w:rPr>
        <w:t xml:space="preserve">se alcanzó </w:t>
      </w:r>
      <w:r w:rsidR="00DC642A" w:rsidRPr="00454489">
        <w:rPr>
          <w:rFonts w:ascii="Times New Roman" w:hAnsi="Times New Roman" w:cs="Times New Roman"/>
          <w:sz w:val="24"/>
          <w:szCs w:val="24"/>
          <w:lang w:val="es-CO"/>
        </w:rPr>
        <w:t>un Acuerdo de Paz fundamentado en tres puntos: 1) autonomía regional y reconocimiento del pueblo Boneca; 2) reforma constitucional democrática; y 3)</w:t>
      </w:r>
      <w:r w:rsidR="00315DED" w:rsidRPr="00454489">
        <w:rPr>
          <w:rFonts w:ascii="Times New Roman" w:hAnsi="Times New Roman" w:cs="Times New Roman"/>
          <w:sz w:val="24"/>
          <w:szCs w:val="24"/>
          <w:lang w:val="es-CO"/>
        </w:rPr>
        <w:t xml:space="preserve"> mecanismos de transición de garantía para la paz y los derechos de las víctimas.</w:t>
      </w:r>
    </w:p>
    <w:p w14:paraId="76140369" w14:textId="77777777" w:rsidR="00315DED" w:rsidRPr="00454489" w:rsidRDefault="005D6067"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Alcanzado el</w:t>
      </w:r>
      <w:r w:rsidR="00315DED" w:rsidRPr="00454489">
        <w:rPr>
          <w:rFonts w:ascii="Times New Roman" w:hAnsi="Times New Roman" w:cs="Times New Roman"/>
          <w:sz w:val="24"/>
          <w:szCs w:val="24"/>
          <w:lang w:val="es-CO"/>
        </w:rPr>
        <w:t xml:space="preserve"> Acuerdo con el MRLB, se inició un periodo de transición, marcado por una “aproximación holística a la justicia transicional”, </w:t>
      </w:r>
      <w:r w:rsidR="00EC7B47" w:rsidRPr="00454489">
        <w:rPr>
          <w:rFonts w:ascii="Times New Roman" w:hAnsi="Times New Roman" w:cs="Times New Roman"/>
          <w:sz w:val="24"/>
          <w:szCs w:val="24"/>
          <w:lang w:val="es-CO"/>
        </w:rPr>
        <w:t>compuesto por</w:t>
      </w:r>
      <w:r w:rsidR="00315DED" w:rsidRPr="00454489">
        <w:rPr>
          <w:rFonts w:ascii="Times New Roman" w:hAnsi="Times New Roman" w:cs="Times New Roman"/>
          <w:sz w:val="24"/>
          <w:szCs w:val="24"/>
          <w:lang w:val="es-CO"/>
        </w:rPr>
        <w:t xml:space="preserve"> justicia punitiva</w:t>
      </w:r>
      <w:r w:rsidR="00EC7B47" w:rsidRPr="00454489">
        <w:rPr>
          <w:rFonts w:ascii="Times New Roman" w:hAnsi="Times New Roman" w:cs="Times New Roman"/>
          <w:sz w:val="24"/>
          <w:szCs w:val="24"/>
          <w:lang w:val="es-CO"/>
        </w:rPr>
        <w:t>,</w:t>
      </w:r>
      <w:r w:rsidR="00315DED" w:rsidRPr="00454489">
        <w:rPr>
          <w:rFonts w:ascii="Times New Roman" w:hAnsi="Times New Roman" w:cs="Times New Roman"/>
          <w:sz w:val="24"/>
          <w:szCs w:val="24"/>
          <w:lang w:val="es-CO"/>
        </w:rPr>
        <w:t xml:space="preserve"> pero limitada y selectiva, según se determinó en la </w:t>
      </w:r>
      <w:r w:rsidR="006D4649" w:rsidRPr="00454489">
        <w:rPr>
          <w:rFonts w:ascii="Times New Roman" w:hAnsi="Times New Roman" w:cs="Times New Roman"/>
          <w:i/>
          <w:sz w:val="24"/>
          <w:szCs w:val="24"/>
          <w:lang w:val="es-CO"/>
        </w:rPr>
        <w:t>LRCR</w:t>
      </w:r>
      <w:r w:rsidR="00315DED" w:rsidRPr="00454489">
        <w:rPr>
          <w:rFonts w:ascii="Times New Roman" w:hAnsi="Times New Roman" w:cs="Times New Roman"/>
          <w:sz w:val="24"/>
          <w:szCs w:val="24"/>
          <w:lang w:val="es-CO"/>
        </w:rPr>
        <w:t xml:space="preserve">, que empleó criterios de focalización para orientar la persecución criminal a través de un “sistema mixto” que integraba en el proceso penal </w:t>
      </w:r>
      <w:r w:rsidR="00CF646D" w:rsidRPr="00454489">
        <w:rPr>
          <w:rFonts w:ascii="Times New Roman" w:hAnsi="Times New Roman" w:cs="Times New Roman"/>
          <w:sz w:val="24"/>
          <w:szCs w:val="24"/>
          <w:lang w:val="es-CO"/>
        </w:rPr>
        <w:t xml:space="preserve">a </w:t>
      </w:r>
      <w:r w:rsidR="00315DED" w:rsidRPr="00454489">
        <w:rPr>
          <w:rFonts w:ascii="Times New Roman" w:hAnsi="Times New Roman" w:cs="Times New Roman"/>
          <w:sz w:val="24"/>
          <w:szCs w:val="24"/>
          <w:lang w:val="es-CO"/>
        </w:rPr>
        <w:t xml:space="preserve">la </w:t>
      </w:r>
      <w:r w:rsidR="009A7323" w:rsidRPr="00454489">
        <w:rPr>
          <w:rFonts w:ascii="Times New Roman" w:hAnsi="Times New Roman" w:cs="Times New Roman"/>
          <w:sz w:val="24"/>
          <w:szCs w:val="24"/>
          <w:lang w:val="es-CO"/>
        </w:rPr>
        <w:t>CV</w:t>
      </w:r>
      <w:r w:rsidR="00315DED" w:rsidRPr="00454489">
        <w:rPr>
          <w:rFonts w:ascii="Times New Roman" w:hAnsi="Times New Roman" w:cs="Times New Roman"/>
          <w:sz w:val="24"/>
          <w:szCs w:val="24"/>
          <w:lang w:val="es-CO"/>
        </w:rPr>
        <w:t xml:space="preserve"> y el Sistema Judicial, contando con la participación de diversos sectores de la sociedad e </w:t>
      </w:r>
      <w:r w:rsidRPr="00454489">
        <w:rPr>
          <w:rFonts w:ascii="Times New Roman" w:hAnsi="Times New Roman" w:cs="Times New Roman"/>
          <w:sz w:val="24"/>
          <w:szCs w:val="24"/>
          <w:lang w:val="es-CO"/>
        </w:rPr>
        <w:t>instaurando recursos que permit</w:t>
      </w:r>
      <w:r w:rsidR="00EC7B47" w:rsidRPr="00454489">
        <w:rPr>
          <w:rFonts w:ascii="Times New Roman" w:hAnsi="Times New Roman" w:cs="Times New Roman"/>
          <w:sz w:val="24"/>
          <w:szCs w:val="24"/>
          <w:lang w:val="es-CO"/>
        </w:rPr>
        <w:t>ian</w:t>
      </w:r>
      <w:r w:rsidR="00315DED" w:rsidRPr="00454489">
        <w:rPr>
          <w:rFonts w:ascii="Times New Roman" w:hAnsi="Times New Roman" w:cs="Times New Roman"/>
          <w:sz w:val="24"/>
          <w:szCs w:val="24"/>
          <w:lang w:val="es-CO"/>
        </w:rPr>
        <w:t xml:space="preserve"> recurrir los casos no seleccionados.</w:t>
      </w:r>
      <w:r w:rsidR="00CF646D" w:rsidRPr="00454489">
        <w:rPr>
          <w:rFonts w:ascii="Times New Roman" w:hAnsi="Times New Roman" w:cs="Times New Roman"/>
          <w:sz w:val="24"/>
          <w:szCs w:val="24"/>
          <w:lang w:val="es-CO"/>
        </w:rPr>
        <w:t xml:space="preserve"> Se propusieron dentro de</w:t>
      </w:r>
      <w:r w:rsidR="00EC7B47" w:rsidRPr="00454489">
        <w:rPr>
          <w:rFonts w:ascii="Times New Roman" w:hAnsi="Times New Roman" w:cs="Times New Roman"/>
          <w:sz w:val="24"/>
          <w:szCs w:val="24"/>
          <w:lang w:val="es-CO"/>
        </w:rPr>
        <w:t xml:space="preserve">l </w:t>
      </w:r>
      <w:r w:rsidR="00CF646D" w:rsidRPr="00454489">
        <w:rPr>
          <w:rFonts w:ascii="Times New Roman" w:hAnsi="Times New Roman" w:cs="Times New Roman"/>
          <w:sz w:val="24"/>
          <w:szCs w:val="24"/>
          <w:lang w:val="es-CO"/>
        </w:rPr>
        <w:t xml:space="preserve">proceso penal penas alternativas y un sistema de reparación administrativo para las víctimas. </w:t>
      </w:r>
      <w:r w:rsidR="00CF646D" w:rsidRPr="00454489">
        <w:rPr>
          <w:rFonts w:ascii="Times New Roman" w:hAnsi="Times New Roman" w:cs="Times New Roman"/>
          <w:sz w:val="24"/>
          <w:szCs w:val="24"/>
          <w:lang w:val="es-CO"/>
        </w:rPr>
        <w:lastRenderedPageBreak/>
        <w:t>Tanto la Ley como las demás medidas de Justicia Transicional fueron aprobadas por el Congreso, y los demás acuerdos</w:t>
      </w:r>
      <w:r w:rsidR="00EC7B47" w:rsidRPr="00454489">
        <w:rPr>
          <w:rFonts w:ascii="Times New Roman" w:hAnsi="Times New Roman" w:cs="Times New Roman"/>
          <w:sz w:val="24"/>
          <w:szCs w:val="24"/>
          <w:lang w:val="es-CO"/>
        </w:rPr>
        <w:t>,</w:t>
      </w:r>
      <w:r w:rsidR="00CF646D" w:rsidRPr="00454489">
        <w:rPr>
          <w:rFonts w:ascii="Times New Roman" w:hAnsi="Times New Roman" w:cs="Times New Roman"/>
          <w:sz w:val="24"/>
          <w:szCs w:val="24"/>
          <w:lang w:val="es-CO"/>
        </w:rPr>
        <w:t xml:space="preserve"> ratificados mediante referendo por la población.</w:t>
      </w:r>
    </w:p>
    <w:p w14:paraId="78D3B932" w14:textId="77777777" w:rsidR="00CF646D" w:rsidRPr="00454489" w:rsidRDefault="00CF646D"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i/>
          <w:sz w:val="24"/>
          <w:szCs w:val="24"/>
          <w:lang w:val="es-CO"/>
        </w:rPr>
        <w:t>Norma</w:t>
      </w:r>
      <w:r w:rsidR="00200AF7" w:rsidRPr="00454489">
        <w:rPr>
          <w:rFonts w:ascii="Times New Roman" w:hAnsi="Times New Roman" w:cs="Times New Roman"/>
          <w:i/>
          <w:sz w:val="24"/>
          <w:szCs w:val="24"/>
          <w:lang w:val="es-CO"/>
        </w:rPr>
        <w:t>s</w:t>
      </w:r>
      <w:r w:rsidRPr="00454489">
        <w:rPr>
          <w:rFonts w:ascii="Times New Roman" w:hAnsi="Times New Roman" w:cs="Times New Roman"/>
          <w:i/>
          <w:sz w:val="24"/>
          <w:szCs w:val="24"/>
          <w:lang w:val="es-CO"/>
        </w:rPr>
        <w:t xml:space="preserve"> internacional</w:t>
      </w:r>
      <w:r w:rsidR="0020565D" w:rsidRPr="00454489">
        <w:rPr>
          <w:rFonts w:ascii="Times New Roman" w:hAnsi="Times New Roman" w:cs="Times New Roman"/>
          <w:i/>
          <w:sz w:val="24"/>
          <w:szCs w:val="24"/>
          <w:lang w:val="es-CO"/>
        </w:rPr>
        <w:t>es</w:t>
      </w:r>
      <w:r w:rsidRPr="00454489">
        <w:rPr>
          <w:rFonts w:ascii="Times New Roman" w:hAnsi="Times New Roman" w:cs="Times New Roman"/>
          <w:i/>
          <w:sz w:val="24"/>
          <w:szCs w:val="24"/>
          <w:lang w:val="es-CO"/>
        </w:rPr>
        <w:t xml:space="preserve">: </w:t>
      </w:r>
      <w:r w:rsidRPr="00454489">
        <w:rPr>
          <w:rFonts w:ascii="Times New Roman" w:hAnsi="Times New Roman" w:cs="Times New Roman"/>
          <w:sz w:val="24"/>
          <w:szCs w:val="24"/>
          <w:lang w:val="es-CO"/>
        </w:rPr>
        <w:t xml:space="preserve">La </w:t>
      </w:r>
      <w:r w:rsidR="00FB2E8D" w:rsidRPr="00454489">
        <w:rPr>
          <w:rFonts w:ascii="Times New Roman" w:hAnsi="Times New Roman" w:cs="Times New Roman"/>
          <w:sz w:val="24"/>
          <w:szCs w:val="24"/>
          <w:lang w:val="es-CO"/>
        </w:rPr>
        <w:t>RC</w:t>
      </w:r>
      <w:r w:rsidR="00200AF7"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es Miembro fundador de la OEA, organización de la cual ha ratificado todos los tratados</w:t>
      </w:r>
      <w:r w:rsidR="005D6067" w:rsidRPr="00454489">
        <w:rPr>
          <w:rFonts w:ascii="Times New Roman" w:hAnsi="Times New Roman" w:cs="Times New Roman"/>
          <w:sz w:val="24"/>
          <w:szCs w:val="24"/>
          <w:lang w:val="es-CO"/>
        </w:rPr>
        <w:t xml:space="preserve"> </w:t>
      </w:r>
      <w:r w:rsidR="00200AF7" w:rsidRPr="00454489">
        <w:rPr>
          <w:rFonts w:ascii="Times New Roman" w:hAnsi="Times New Roman" w:cs="Times New Roman"/>
          <w:sz w:val="24"/>
          <w:szCs w:val="24"/>
          <w:lang w:val="es-CO"/>
        </w:rPr>
        <w:t>de</w:t>
      </w:r>
      <w:r w:rsidR="005D6067" w:rsidRPr="00454489">
        <w:rPr>
          <w:rFonts w:ascii="Times New Roman" w:hAnsi="Times New Roman" w:cs="Times New Roman"/>
          <w:sz w:val="24"/>
          <w:szCs w:val="24"/>
          <w:lang w:val="es-CO"/>
        </w:rPr>
        <w:t xml:space="preserve"> DDHH</w:t>
      </w:r>
      <w:r w:rsidRPr="00454489">
        <w:rPr>
          <w:rFonts w:ascii="Times New Roman" w:hAnsi="Times New Roman" w:cs="Times New Roman"/>
          <w:sz w:val="24"/>
          <w:szCs w:val="24"/>
          <w:lang w:val="es-CO"/>
        </w:rPr>
        <w:t xml:space="preserve">. Además, </w:t>
      </w:r>
      <w:r w:rsidR="00200AF7" w:rsidRPr="00454489">
        <w:rPr>
          <w:rFonts w:ascii="Times New Roman" w:hAnsi="Times New Roman" w:cs="Times New Roman"/>
          <w:sz w:val="24"/>
          <w:szCs w:val="24"/>
          <w:lang w:val="es-CO"/>
        </w:rPr>
        <w:t>ratifcó</w:t>
      </w:r>
      <w:r w:rsidRPr="00454489">
        <w:rPr>
          <w:rFonts w:ascii="Times New Roman" w:hAnsi="Times New Roman" w:cs="Times New Roman"/>
          <w:sz w:val="24"/>
          <w:szCs w:val="24"/>
          <w:lang w:val="es-CO"/>
        </w:rPr>
        <w:t xml:space="preserve"> el Estatuto de la CPI y la </w:t>
      </w:r>
      <w:r w:rsidR="006D4649" w:rsidRPr="00454489">
        <w:rPr>
          <w:rFonts w:ascii="Times New Roman" w:hAnsi="Times New Roman" w:cs="Times New Roman"/>
          <w:sz w:val="24"/>
          <w:szCs w:val="24"/>
          <w:lang w:val="es-CO"/>
        </w:rPr>
        <w:t>CICGLG</w:t>
      </w:r>
      <w:r w:rsidRPr="00454489">
        <w:rPr>
          <w:rFonts w:ascii="Times New Roman" w:hAnsi="Times New Roman" w:cs="Times New Roman"/>
          <w:sz w:val="24"/>
          <w:szCs w:val="24"/>
          <w:lang w:val="es-CO"/>
        </w:rPr>
        <w:t xml:space="preserve">. </w:t>
      </w:r>
    </w:p>
    <w:p w14:paraId="6D749C49" w14:textId="77777777" w:rsidR="00287DD3" w:rsidRPr="00454489" w:rsidRDefault="00A05261"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i/>
          <w:sz w:val="24"/>
          <w:szCs w:val="24"/>
          <w:lang w:val="es-CO"/>
        </w:rPr>
        <w:t>C</w:t>
      </w:r>
      <w:r w:rsidR="00CF646D" w:rsidRPr="00454489">
        <w:rPr>
          <w:rFonts w:ascii="Times New Roman" w:hAnsi="Times New Roman" w:cs="Times New Roman"/>
          <w:i/>
          <w:sz w:val="24"/>
          <w:szCs w:val="24"/>
          <w:lang w:val="es-CO"/>
        </w:rPr>
        <w:t xml:space="preserve">aso concreto: </w:t>
      </w:r>
      <w:r w:rsidR="00287DD3" w:rsidRPr="00454489">
        <w:rPr>
          <w:rFonts w:ascii="Times New Roman" w:hAnsi="Times New Roman" w:cs="Times New Roman"/>
          <w:sz w:val="24"/>
          <w:szCs w:val="24"/>
          <w:lang w:val="es-CO"/>
        </w:rPr>
        <w:t>En e</w:t>
      </w:r>
      <w:r w:rsidR="00BE7978" w:rsidRPr="00454489">
        <w:rPr>
          <w:rFonts w:ascii="Times New Roman" w:hAnsi="Times New Roman" w:cs="Times New Roman"/>
          <w:sz w:val="24"/>
          <w:szCs w:val="24"/>
          <w:lang w:val="es-CO"/>
        </w:rPr>
        <w:t>nero de 2000, el MRLB secuestró</w:t>
      </w:r>
      <w:r w:rsidR="00287DD3" w:rsidRPr="00454489">
        <w:rPr>
          <w:rFonts w:ascii="Times New Roman" w:hAnsi="Times New Roman" w:cs="Times New Roman"/>
          <w:sz w:val="24"/>
          <w:szCs w:val="24"/>
          <w:lang w:val="es-CO"/>
        </w:rPr>
        <w:t xml:space="preserve"> un bús escolar con 23 niños del Colegio Ángeles del Saber. E</w:t>
      </w:r>
      <w:r w:rsidR="00250A2C" w:rsidRPr="00454489">
        <w:rPr>
          <w:rFonts w:ascii="Times New Roman" w:hAnsi="Times New Roman" w:cs="Times New Roman"/>
          <w:sz w:val="24"/>
          <w:szCs w:val="24"/>
          <w:lang w:val="es-CO"/>
        </w:rPr>
        <w:t xml:space="preserve">n </w:t>
      </w:r>
      <w:r w:rsidR="00287DD3" w:rsidRPr="00454489">
        <w:rPr>
          <w:rFonts w:ascii="Times New Roman" w:hAnsi="Times New Roman" w:cs="Times New Roman"/>
          <w:sz w:val="24"/>
          <w:szCs w:val="24"/>
          <w:lang w:val="es-CO"/>
        </w:rPr>
        <w:t>marzo</w:t>
      </w:r>
      <w:r w:rsidR="00250A2C" w:rsidRPr="00454489">
        <w:rPr>
          <w:rFonts w:ascii="Times New Roman" w:hAnsi="Times New Roman" w:cs="Times New Roman"/>
          <w:sz w:val="24"/>
          <w:szCs w:val="24"/>
          <w:lang w:val="es-CO"/>
        </w:rPr>
        <w:t xml:space="preserve"> 28</w:t>
      </w:r>
      <w:r w:rsidR="00287DD3" w:rsidRPr="00454489">
        <w:rPr>
          <w:rFonts w:ascii="Times New Roman" w:hAnsi="Times New Roman" w:cs="Times New Roman"/>
          <w:sz w:val="24"/>
          <w:szCs w:val="24"/>
          <w:lang w:val="es-CO"/>
        </w:rPr>
        <w:t xml:space="preserve"> de 2000, la policía y el ejército realizaron un operativo donde dos milicianos del MRLB murieron</w:t>
      </w:r>
      <w:r w:rsidR="00BE7978" w:rsidRPr="00454489">
        <w:rPr>
          <w:rFonts w:ascii="Times New Roman" w:hAnsi="Times New Roman" w:cs="Times New Roman"/>
          <w:sz w:val="24"/>
          <w:szCs w:val="24"/>
          <w:lang w:val="es-CO"/>
        </w:rPr>
        <w:t xml:space="preserve"> y </w:t>
      </w:r>
      <w:r w:rsidR="00287DD3" w:rsidRPr="00454489">
        <w:rPr>
          <w:rFonts w:ascii="Times New Roman" w:hAnsi="Times New Roman" w:cs="Times New Roman"/>
          <w:sz w:val="24"/>
          <w:szCs w:val="24"/>
          <w:lang w:val="es-CO"/>
        </w:rPr>
        <w:t xml:space="preserve">Bolt, </w:t>
      </w:r>
      <w:r w:rsidR="00E75D93" w:rsidRPr="00454489">
        <w:rPr>
          <w:rFonts w:ascii="Times New Roman" w:hAnsi="Times New Roman" w:cs="Times New Roman"/>
          <w:sz w:val="24"/>
          <w:szCs w:val="24"/>
          <w:lang w:val="es-CO"/>
        </w:rPr>
        <w:t xml:space="preserve">Rossi y </w:t>
      </w:r>
      <w:r w:rsidR="00287DD3" w:rsidRPr="00454489">
        <w:rPr>
          <w:rFonts w:ascii="Times New Roman" w:hAnsi="Times New Roman" w:cs="Times New Roman"/>
          <w:sz w:val="24"/>
          <w:szCs w:val="24"/>
          <w:lang w:val="es-CO"/>
        </w:rPr>
        <w:t>Mukundi</w:t>
      </w:r>
      <w:r w:rsidR="00E75D93" w:rsidRPr="00454489">
        <w:rPr>
          <w:rFonts w:ascii="Times New Roman" w:hAnsi="Times New Roman" w:cs="Times New Roman"/>
          <w:sz w:val="24"/>
          <w:szCs w:val="24"/>
          <w:lang w:val="es-CO"/>
        </w:rPr>
        <w:t xml:space="preserve"> </w:t>
      </w:r>
      <w:r w:rsidR="00287DD3" w:rsidRPr="00454489">
        <w:rPr>
          <w:rFonts w:ascii="Times New Roman" w:hAnsi="Times New Roman" w:cs="Times New Roman"/>
          <w:sz w:val="24"/>
          <w:szCs w:val="24"/>
          <w:lang w:val="es-CO"/>
        </w:rPr>
        <w:t>se fugaron</w:t>
      </w:r>
      <w:r w:rsidR="00250A2C" w:rsidRPr="00454489">
        <w:rPr>
          <w:rFonts w:ascii="Times New Roman" w:hAnsi="Times New Roman" w:cs="Times New Roman"/>
          <w:sz w:val="24"/>
          <w:szCs w:val="24"/>
          <w:lang w:val="es-CO"/>
        </w:rPr>
        <w:t>.</w:t>
      </w:r>
      <w:r w:rsidR="00287DD3" w:rsidRPr="00454489">
        <w:rPr>
          <w:rFonts w:ascii="Times New Roman" w:hAnsi="Times New Roman" w:cs="Times New Roman"/>
          <w:sz w:val="24"/>
          <w:szCs w:val="24"/>
          <w:lang w:val="es-CO"/>
        </w:rPr>
        <w:t xml:space="preserve"> 4 niños murieron por una explosión</w:t>
      </w:r>
      <w:r w:rsidR="00BE7978" w:rsidRPr="00454489">
        <w:rPr>
          <w:rFonts w:ascii="Times New Roman" w:hAnsi="Times New Roman" w:cs="Times New Roman"/>
          <w:sz w:val="24"/>
          <w:szCs w:val="24"/>
          <w:lang w:val="es-CO"/>
        </w:rPr>
        <w:t xml:space="preserve"> </w:t>
      </w:r>
      <w:r w:rsidR="00250A2C" w:rsidRPr="00454489">
        <w:rPr>
          <w:rFonts w:ascii="Times New Roman" w:hAnsi="Times New Roman" w:cs="Times New Roman"/>
          <w:sz w:val="24"/>
          <w:szCs w:val="24"/>
          <w:lang w:val="es-CO"/>
        </w:rPr>
        <w:t>en</w:t>
      </w:r>
      <w:r w:rsidR="00BE7978" w:rsidRPr="00454489">
        <w:rPr>
          <w:rFonts w:ascii="Times New Roman" w:hAnsi="Times New Roman" w:cs="Times New Roman"/>
          <w:sz w:val="24"/>
          <w:szCs w:val="24"/>
          <w:lang w:val="es-CO"/>
        </w:rPr>
        <w:t xml:space="preserve"> el operativo. Los 19 niños aparecieron en distintos </w:t>
      </w:r>
      <w:r w:rsidR="00E75D93" w:rsidRPr="00454489">
        <w:rPr>
          <w:rFonts w:ascii="Times New Roman" w:hAnsi="Times New Roman" w:cs="Times New Roman"/>
          <w:sz w:val="24"/>
          <w:szCs w:val="24"/>
          <w:lang w:val="es-CO"/>
        </w:rPr>
        <w:t xml:space="preserve">sitios </w:t>
      </w:r>
      <w:r w:rsidR="00287DD3" w:rsidRPr="00454489">
        <w:rPr>
          <w:rFonts w:ascii="Times New Roman" w:hAnsi="Times New Roman" w:cs="Times New Roman"/>
          <w:sz w:val="24"/>
          <w:szCs w:val="24"/>
          <w:lang w:val="es-CO"/>
        </w:rPr>
        <w:t xml:space="preserve">de la ciudad.  </w:t>
      </w:r>
      <w:r w:rsidR="00EC7B47" w:rsidRPr="00454489">
        <w:rPr>
          <w:rFonts w:ascii="Times New Roman" w:hAnsi="Times New Roman" w:cs="Times New Roman"/>
          <w:sz w:val="24"/>
          <w:szCs w:val="24"/>
          <w:lang w:val="es-CO"/>
        </w:rPr>
        <w:t>Inicio</w:t>
      </w:r>
      <w:r w:rsidR="00287DD3" w:rsidRPr="00454489">
        <w:rPr>
          <w:rFonts w:ascii="Times New Roman" w:hAnsi="Times New Roman" w:cs="Times New Roman"/>
          <w:sz w:val="24"/>
          <w:szCs w:val="24"/>
          <w:lang w:val="es-CO"/>
        </w:rPr>
        <w:t xml:space="preserve"> la búsqueda de </w:t>
      </w:r>
      <w:r w:rsidR="00E75D93" w:rsidRPr="00454489">
        <w:rPr>
          <w:rFonts w:ascii="Times New Roman" w:hAnsi="Times New Roman" w:cs="Times New Roman"/>
          <w:sz w:val="24"/>
          <w:szCs w:val="24"/>
          <w:lang w:val="es-CO"/>
        </w:rPr>
        <w:t>los fugitivos</w:t>
      </w:r>
      <w:r w:rsidR="00287DD3" w:rsidRPr="00454489">
        <w:rPr>
          <w:rFonts w:ascii="Times New Roman" w:hAnsi="Times New Roman" w:cs="Times New Roman"/>
          <w:sz w:val="24"/>
          <w:szCs w:val="24"/>
          <w:lang w:val="es-CO"/>
        </w:rPr>
        <w:t>. Bolt, pertenecía a una comunidad Boneca</w:t>
      </w:r>
      <w:r w:rsidR="00EC7B47" w:rsidRPr="00454489">
        <w:rPr>
          <w:rFonts w:ascii="Times New Roman" w:hAnsi="Times New Roman" w:cs="Times New Roman"/>
          <w:sz w:val="24"/>
          <w:szCs w:val="24"/>
          <w:lang w:val="es-CO"/>
        </w:rPr>
        <w:t xml:space="preserve"> que </w:t>
      </w:r>
      <w:r w:rsidR="00287DD3" w:rsidRPr="00454489">
        <w:rPr>
          <w:rFonts w:ascii="Times New Roman" w:hAnsi="Times New Roman" w:cs="Times New Roman"/>
          <w:sz w:val="24"/>
          <w:szCs w:val="24"/>
          <w:lang w:val="es-CO"/>
        </w:rPr>
        <w:t>fue hostigada, allanada y sus miembros torturados</w:t>
      </w:r>
      <w:r w:rsidR="00BE7978" w:rsidRPr="00454489">
        <w:rPr>
          <w:rFonts w:ascii="Times New Roman" w:hAnsi="Times New Roman" w:cs="Times New Roman"/>
          <w:sz w:val="24"/>
          <w:szCs w:val="24"/>
          <w:lang w:val="es-CO"/>
        </w:rPr>
        <w:t>;</w:t>
      </w:r>
      <w:r w:rsidR="00287DD3" w:rsidRPr="00454489">
        <w:rPr>
          <w:rFonts w:ascii="Times New Roman" w:hAnsi="Times New Roman" w:cs="Times New Roman"/>
          <w:sz w:val="24"/>
          <w:szCs w:val="24"/>
          <w:lang w:val="es-CO"/>
        </w:rPr>
        <w:t xml:space="preserve"> </w:t>
      </w:r>
      <w:r w:rsidR="00BE7978" w:rsidRPr="00454489">
        <w:rPr>
          <w:rFonts w:ascii="Times New Roman" w:hAnsi="Times New Roman" w:cs="Times New Roman"/>
          <w:sz w:val="24"/>
          <w:szCs w:val="24"/>
          <w:lang w:val="es-CO"/>
        </w:rPr>
        <w:t>é</w:t>
      </w:r>
      <w:r w:rsidR="00287DD3" w:rsidRPr="00454489">
        <w:rPr>
          <w:rFonts w:ascii="Times New Roman" w:hAnsi="Times New Roman" w:cs="Times New Roman"/>
          <w:sz w:val="24"/>
          <w:szCs w:val="24"/>
          <w:lang w:val="es-CO"/>
        </w:rPr>
        <w:t>l nun</w:t>
      </w:r>
      <w:r w:rsidR="00E75D93" w:rsidRPr="00454489">
        <w:rPr>
          <w:rFonts w:ascii="Times New Roman" w:hAnsi="Times New Roman" w:cs="Times New Roman"/>
          <w:sz w:val="24"/>
          <w:szCs w:val="24"/>
          <w:lang w:val="es-CO"/>
        </w:rPr>
        <w:t xml:space="preserve">ca apareció. En junio de 2000, Rossi </w:t>
      </w:r>
      <w:r w:rsidR="00287DD3" w:rsidRPr="00454489">
        <w:rPr>
          <w:rFonts w:ascii="Times New Roman" w:hAnsi="Times New Roman" w:cs="Times New Roman"/>
          <w:sz w:val="24"/>
          <w:szCs w:val="24"/>
          <w:lang w:val="es-CO"/>
        </w:rPr>
        <w:t>apareció desmembrada</w:t>
      </w:r>
      <w:r w:rsidR="00E75D93" w:rsidRPr="00454489">
        <w:rPr>
          <w:rFonts w:ascii="Times New Roman" w:hAnsi="Times New Roman" w:cs="Times New Roman"/>
          <w:sz w:val="24"/>
          <w:szCs w:val="24"/>
          <w:lang w:val="es-CO"/>
        </w:rPr>
        <w:t>, torturada</w:t>
      </w:r>
      <w:r w:rsidR="00287DD3" w:rsidRPr="00454489">
        <w:rPr>
          <w:rFonts w:ascii="Times New Roman" w:hAnsi="Times New Roman" w:cs="Times New Roman"/>
          <w:sz w:val="24"/>
          <w:szCs w:val="24"/>
          <w:lang w:val="es-CO"/>
        </w:rPr>
        <w:t xml:space="preserve"> y con signos de violencia sexual</w:t>
      </w:r>
      <w:r w:rsidR="00E75D93" w:rsidRPr="00454489">
        <w:rPr>
          <w:rFonts w:ascii="Times New Roman" w:hAnsi="Times New Roman" w:cs="Times New Roman"/>
          <w:sz w:val="24"/>
          <w:szCs w:val="24"/>
          <w:lang w:val="es-CO"/>
        </w:rPr>
        <w:t xml:space="preserve">; </w:t>
      </w:r>
      <w:r w:rsidR="00287DD3" w:rsidRPr="00454489">
        <w:rPr>
          <w:rFonts w:ascii="Times New Roman" w:hAnsi="Times New Roman" w:cs="Times New Roman"/>
          <w:sz w:val="24"/>
          <w:szCs w:val="24"/>
          <w:lang w:val="es-CO"/>
        </w:rPr>
        <w:t>Mukund</w:t>
      </w:r>
      <w:r w:rsidR="009918FC" w:rsidRPr="00454489">
        <w:rPr>
          <w:rFonts w:ascii="Times New Roman" w:hAnsi="Times New Roman" w:cs="Times New Roman"/>
          <w:sz w:val="24"/>
          <w:szCs w:val="24"/>
          <w:lang w:val="es-CO"/>
        </w:rPr>
        <w:t>i</w:t>
      </w:r>
      <w:r w:rsidR="00287DD3" w:rsidRPr="00454489">
        <w:rPr>
          <w:rFonts w:ascii="Times New Roman" w:hAnsi="Times New Roman" w:cs="Times New Roman"/>
          <w:sz w:val="24"/>
          <w:szCs w:val="24"/>
          <w:lang w:val="es-CO"/>
        </w:rPr>
        <w:t xml:space="preserve"> </w:t>
      </w:r>
      <w:r w:rsidR="009918FC" w:rsidRPr="00454489">
        <w:rPr>
          <w:rFonts w:ascii="Times New Roman" w:hAnsi="Times New Roman" w:cs="Times New Roman"/>
          <w:sz w:val="24"/>
          <w:szCs w:val="24"/>
          <w:lang w:val="es-CO"/>
        </w:rPr>
        <w:t>fue</w:t>
      </w:r>
      <w:r w:rsidR="00287DD3" w:rsidRPr="00454489">
        <w:rPr>
          <w:rFonts w:ascii="Times New Roman" w:hAnsi="Times New Roman" w:cs="Times New Roman"/>
          <w:sz w:val="24"/>
          <w:szCs w:val="24"/>
          <w:lang w:val="es-CO"/>
        </w:rPr>
        <w:t xml:space="preserve"> capturado en Abril de 2002.</w:t>
      </w:r>
    </w:p>
    <w:p w14:paraId="2D9C96BB" w14:textId="77777777" w:rsidR="00287DD3" w:rsidRPr="00454489" w:rsidRDefault="00287DD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En 2008, la </w:t>
      </w:r>
      <w:r w:rsidR="009A7323" w:rsidRPr="00454489">
        <w:rPr>
          <w:rFonts w:ascii="Times New Roman" w:hAnsi="Times New Roman" w:cs="Times New Roman"/>
          <w:sz w:val="24"/>
          <w:szCs w:val="24"/>
          <w:lang w:val="es-CO"/>
        </w:rPr>
        <w:t>CV</w:t>
      </w:r>
      <w:r w:rsidR="00BE7978" w:rsidRPr="00454489">
        <w:rPr>
          <w:rFonts w:ascii="Times New Roman" w:hAnsi="Times New Roman" w:cs="Times New Roman"/>
          <w:sz w:val="24"/>
          <w:szCs w:val="24"/>
          <w:lang w:val="es-CO"/>
        </w:rPr>
        <w:t xml:space="preserve"> seleccionó</w:t>
      </w:r>
      <w:r w:rsidRPr="00454489">
        <w:rPr>
          <w:rFonts w:ascii="Times New Roman" w:hAnsi="Times New Roman" w:cs="Times New Roman"/>
          <w:sz w:val="24"/>
          <w:szCs w:val="24"/>
          <w:lang w:val="es-CO"/>
        </w:rPr>
        <w:t xml:space="preserve"> este caso como emblemático. Mukundi y Guadamuz aceptaron su responsabilidad en el secuestro, y el </w:t>
      </w:r>
      <w:r w:rsidR="00EC7B47" w:rsidRPr="00454489">
        <w:rPr>
          <w:rFonts w:ascii="Times New Roman" w:hAnsi="Times New Roman" w:cs="Times New Roman"/>
          <w:sz w:val="24"/>
          <w:szCs w:val="24"/>
          <w:lang w:val="es-CO"/>
        </w:rPr>
        <w:t>G.</w:t>
      </w:r>
      <w:r w:rsidRPr="00454489">
        <w:rPr>
          <w:rFonts w:ascii="Times New Roman" w:hAnsi="Times New Roman" w:cs="Times New Roman"/>
          <w:sz w:val="24"/>
          <w:szCs w:val="24"/>
          <w:lang w:val="es-CO"/>
        </w:rPr>
        <w:t>Pires por la to</w:t>
      </w:r>
      <w:r w:rsidR="00BE7978" w:rsidRPr="00454489">
        <w:rPr>
          <w:rFonts w:ascii="Times New Roman" w:hAnsi="Times New Roman" w:cs="Times New Roman"/>
          <w:sz w:val="24"/>
          <w:szCs w:val="24"/>
          <w:lang w:val="es-CO"/>
        </w:rPr>
        <w:t>rtura y asesinato de Rossi. La C</w:t>
      </w:r>
      <w:r w:rsidR="009A7323" w:rsidRPr="00454489">
        <w:rPr>
          <w:rFonts w:ascii="Times New Roman" w:hAnsi="Times New Roman" w:cs="Times New Roman"/>
          <w:sz w:val="24"/>
          <w:szCs w:val="24"/>
          <w:lang w:val="es-CO"/>
        </w:rPr>
        <w:t>V</w:t>
      </w:r>
      <w:r w:rsidRPr="00454489">
        <w:rPr>
          <w:rFonts w:ascii="Times New Roman" w:hAnsi="Times New Roman" w:cs="Times New Roman"/>
          <w:sz w:val="24"/>
          <w:szCs w:val="24"/>
          <w:lang w:val="es-CO"/>
        </w:rPr>
        <w:t xml:space="preserve"> dijo que probablemente Bolt había sido torturado y desaparecido por alguna unidad militar. Mukundi, Guadamuz y Pires fueron procesados penalmente. Annika Bo</w:t>
      </w:r>
      <w:r w:rsidR="009A7323" w:rsidRPr="00454489">
        <w:rPr>
          <w:rFonts w:ascii="Times New Roman" w:hAnsi="Times New Roman" w:cs="Times New Roman"/>
          <w:sz w:val="24"/>
          <w:szCs w:val="24"/>
          <w:lang w:val="es-CO"/>
        </w:rPr>
        <w:t>lt, las familias de los niños y de L.</w:t>
      </w:r>
      <w:r w:rsidRPr="00454489">
        <w:rPr>
          <w:rFonts w:ascii="Times New Roman" w:hAnsi="Times New Roman" w:cs="Times New Roman"/>
          <w:sz w:val="24"/>
          <w:szCs w:val="24"/>
          <w:lang w:val="es-CO"/>
        </w:rPr>
        <w:t xml:space="preserve">Rossi fueron indemnizados. </w:t>
      </w:r>
    </w:p>
    <w:p w14:paraId="6B4F414C" w14:textId="77777777" w:rsidR="00287DD3" w:rsidRPr="00454489" w:rsidRDefault="00287DD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i/>
          <w:sz w:val="24"/>
          <w:szCs w:val="24"/>
          <w:lang w:val="es-CO"/>
        </w:rPr>
        <w:t>Trámite en el Sistema Interamericano:</w:t>
      </w:r>
      <w:r w:rsidRPr="00454489">
        <w:rPr>
          <w:rFonts w:ascii="Times New Roman" w:hAnsi="Times New Roman" w:cs="Times New Roman"/>
          <w:sz w:val="24"/>
          <w:szCs w:val="24"/>
          <w:lang w:val="es-CO"/>
        </w:rPr>
        <w:t xml:space="preserve"> Anika Bolt presentó una </w:t>
      </w:r>
      <w:r w:rsidR="00BE7978" w:rsidRPr="00454489">
        <w:rPr>
          <w:rFonts w:ascii="Times New Roman" w:hAnsi="Times New Roman" w:cs="Times New Roman"/>
          <w:sz w:val="24"/>
          <w:szCs w:val="24"/>
          <w:lang w:val="es-CO"/>
        </w:rPr>
        <w:t>petición ante</w:t>
      </w:r>
      <w:r w:rsidRPr="00454489">
        <w:rPr>
          <w:rFonts w:ascii="Times New Roman" w:hAnsi="Times New Roman" w:cs="Times New Roman"/>
          <w:sz w:val="24"/>
          <w:szCs w:val="24"/>
          <w:lang w:val="es-CO"/>
        </w:rPr>
        <w:t xml:space="preserve"> la CIDH por la desaparición de su esposo y ataques a la comunidad Boneca</w:t>
      </w:r>
      <w:r w:rsidR="00E75D93"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 admitida en enero de 2008. En mayo de 2009, Lupita López </w:t>
      </w:r>
      <w:r w:rsidR="00BE7978" w:rsidRPr="00454489">
        <w:rPr>
          <w:rFonts w:ascii="Times New Roman" w:hAnsi="Times New Roman" w:cs="Times New Roman"/>
          <w:sz w:val="24"/>
          <w:szCs w:val="24"/>
          <w:lang w:val="es-CO"/>
        </w:rPr>
        <w:t>acudió al sistema denunciando</w:t>
      </w:r>
      <w:r w:rsidRPr="00454489">
        <w:rPr>
          <w:rFonts w:ascii="Times New Roman" w:hAnsi="Times New Roman" w:cs="Times New Roman"/>
          <w:sz w:val="24"/>
          <w:szCs w:val="24"/>
          <w:lang w:val="es-CO"/>
        </w:rPr>
        <w:t xml:space="preserve"> la impunidad de la muerte de su hijo y la falta de reparación. En junio de 2009, Emily y Maximiliano Rossi denunciaron al </w:t>
      </w:r>
      <w:r w:rsidR="00BE7978" w:rsidRPr="00454489">
        <w:rPr>
          <w:rFonts w:ascii="Times New Roman" w:hAnsi="Times New Roman" w:cs="Times New Roman"/>
          <w:sz w:val="24"/>
          <w:szCs w:val="24"/>
          <w:lang w:val="es-CO"/>
        </w:rPr>
        <w:t>Estado por su</w:t>
      </w:r>
      <w:r w:rsidRPr="00454489">
        <w:rPr>
          <w:rFonts w:ascii="Times New Roman" w:hAnsi="Times New Roman" w:cs="Times New Roman"/>
          <w:sz w:val="24"/>
          <w:szCs w:val="24"/>
          <w:lang w:val="es-CO"/>
        </w:rPr>
        <w:t xml:space="preserve"> responsabilidad en la muerte de Lucrecia. </w:t>
      </w:r>
    </w:p>
    <w:p w14:paraId="5A88F7BE" w14:textId="77777777" w:rsidR="00104038" w:rsidRPr="00454489" w:rsidRDefault="009A732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La RC</w:t>
      </w:r>
      <w:r w:rsidR="00BE7978" w:rsidRPr="00454489">
        <w:rPr>
          <w:rFonts w:ascii="Times New Roman" w:hAnsi="Times New Roman" w:cs="Times New Roman"/>
          <w:sz w:val="24"/>
          <w:szCs w:val="24"/>
          <w:lang w:val="es-CO"/>
        </w:rPr>
        <w:t xml:space="preserve"> contestó</w:t>
      </w:r>
      <w:r w:rsidR="00287DD3" w:rsidRPr="00454489">
        <w:rPr>
          <w:rFonts w:ascii="Times New Roman" w:hAnsi="Times New Roman" w:cs="Times New Roman"/>
          <w:sz w:val="24"/>
          <w:szCs w:val="24"/>
          <w:lang w:val="es-CO"/>
        </w:rPr>
        <w:t xml:space="preserve"> a las peticiones explicando el proceso de justicia transicional y su cumplimiento a estándares internacionales. Sin embargo, la </w:t>
      </w:r>
      <w:r w:rsidR="00BE7978" w:rsidRPr="00454489">
        <w:rPr>
          <w:rFonts w:ascii="Times New Roman" w:hAnsi="Times New Roman" w:cs="Times New Roman"/>
          <w:sz w:val="24"/>
          <w:szCs w:val="24"/>
          <w:lang w:val="es-CO"/>
        </w:rPr>
        <w:t>CI</w:t>
      </w:r>
      <w:r w:rsidR="00287DD3" w:rsidRPr="00454489">
        <w:rPr>
          <w:rFonts w:ascii="Times New Roman" w:hAnsi="Times New Roman" w:cs="Times New Roman"/>
          <w:sz w:val="24"/>
          <w:szCs w:val="24"/>
          <w:lang w:val="es-CO"/>
        </w:rPr>
        <w:t xml:space="preserve">DH en el </w:t>
      </w:r>
      <w:r w:rsidR="006E048A" w:rsidRPr="00454489">
        <w:rPr>
          <w:rFonts w:ascii="Times New Roman" w:hAnsi="Times New Roman" w:cs="Times New Roman"/>
          <w:sz w:val="24"/>
          <w:szCs w:val="24"/>
          <w:lang w:val="es-CO"/>
        </w:rPr>
        <w:t>I</w:t>
      </w:r>
      <w:r w:rsidR="00287DD3" w:rsidRPr="00454489">
        <w:rPr>
          <w:rFonts w:ascii="Times New Roman" w:hAnsi="Times New Roman" w:cs="Times New Roman"/>
          <w:sz w:val="24"/>
          <w:szCs w:val="24"/>
          <w:lang w:val="es-CO"/>
        </w:rPr>
        <w:t xml:space="preserve">nforme de </w:t>
      </w:r>
      <w:r w:rsidR="006E048A" w:rsidRPr="00454489">
        <w:rPr>
          <w:rFonts w:ascii="Times New Roman" w:hAnsi="Times New Roman" w:cs="Times New Roman"/>
          <w:sz w:val="24"/>
          <w:szCs w:val="24"/>
          <w:lang w:val="es-CO"/>
        </w:rPr>
        <w:t>A</w:t>
      </w:r>
      <w:r w:rsidR="00287DD3" w:rsidRPr="00454489">
        <w:rPr>
          <w:rFonts w:ascii="Times New Roman" w:hAnsi="Times New Roman" w:cs="Times New Roman"/>
          <w:sz w:val="24"/>
          <w:szCs w:val="24"/>
          <w:lang w:val="es-CO"/>
        </w:rPr>
        <w:t xml:space="preserve">dmisibilidad 05/12 admitió </w:t>
      </w:r>
      <w:r w:rsidR="00E75D93" w:rsidRPr="00454489">
        <w:rPr>
          <w:rFonts w:ascii="Times New Roman" w:hAnsi="Times New Roman" w:cs="Times New Roman"/>
          <w:sz w:val="24"/>
          <w:szCs w:val="24"/>
          <w:lang w:val="es-CO"/>
        </w:rPr>
        <w:t xml:space="preserve"> y acomulo </w:t>
      </w:r>
      <w:r w:rsidR="00BE7978" w:rsidRPr="00454489">
        <w:rPr>
          <w:rFonts w:ascii="Times New Roman" w:hAnsi="Times New Roman" w:cs="Times New Roman"/>
          <w:sz w:val="24"/>
          <w:szCs w:val="24"/>
          <w:lang w:val="es-CO"/>
        </w:rPr>
        <w:t>las peticiones</w:t>
      </w:r>
      <w:r w:rsidR="00287DD3" w:rsidRPr="00454489">
        <w:rPr>
          <w:rFonts w:ascii="Times New Roman" w:hAnsi="Times New Roman" w:cs="Times New Roman"/>
          <w:sz w:val="24"/>
          <w:szCs w:val="24"/>
          <w:lang w:val="es-CO"/>
        </w:rPr>
        <w:t xml:space="preserve">.  En el </w:t>
      </w:r>
      <w:r w:rsidR="006E048A" w:rsidRPr="00454489">
        <w:rPr>
          <w:rFonts w:ascii="Times New Roman" w:hAnsi="Times New Roman" w:cs="Times New Roman"/>
          <w:sz w:val="24"/>
          <w:szCs w:val="24"/>
          <w:lang w:val="es-CO"/>
        </w:rPr>
        <w:t>I</w:t>
      </w:r>
      <w:r w:rsidR="00287DD3" w:rsidRPr="00454489">
        <w:rPr>
          <w:rFonts w:ascii="Times New Roman" w:hAnsi="Times New Roman" w:cs="Times New Roman"/>
          <w:sz w:val="24"/>
          <w:szCs w:val="24"/>
          <w:lang w:val="es-CO"/>
        </w:rPr>
        <w:t xml:space="preserve">nforme de </w:t>
      </w:r>
      <w:r w:rsidR="006E048A" w:rsidRPr="00454489">
        <w:rPr>
          <w:rFonts w:ascii="Times New Roman" w:hAnsi="Times New Roman" w:cs="Times New Roman"/>
          <w:sz w:val="24"/>
          <w:szCs w:val="24"/>
          <w:lang w:val="es-CO"/>
        </w:rPr>
        <w:t>F</w:t>
      </w:r>
      <w:r w:rsidR="00287DD3" w:rsidRPr="00454489">
        <w:rPr>
          <w:rFonts w:ascii="Times New Roman" w:hAnsi="Times New Roman" w:cs="Times New Roman"/>
          <w:sz w:val="24"/>
          <w:szCs w:val="24"/>
          <w:lang w:val="es-CO"/>
        </w:rPr>
        <w:t>ondo</w:t>
      </w:r>
      <w:r w:rsidR="006E048A" w:rsidRPr="00454489">
        <w:rPr>
          <w:rFonts w:ascii="Times New Roman" w:hAnsi="Times New Roman" w:cs="Times New Roman"/>
          <w:sz w:val="24"/>
          <w:szCs w:val="24"/>
          <w:lang w:val="es-CO"/>
        </w:rPr>
        <w:t>, de</w:t>
      </w:r>
      <w:r w:rsidR="00287DD3" w:rsidRPr="00454489">
        <w:rPr>
          <w:rFonts w:ascii="Times New Roman" w:hAnsi="Times New Roman" w:cs="Times New Roman"/>
          <w:sz w:val="24"/>
          <w:szCs w:val="24"/>
          <w:lang w:val="es-CO"/>
        </w:rPr>
        <w:t xml:space="preserve"> enero de 2013, la C</w:t>
      </w:r>
      <w:r w:rsidR="00BE7978" w:rsidRPr="00454489">
        <w:rPr>
          <w:rFonts w:ascii="Times New Roman" w:hAnsi="Times New Roman" w:cs="Times New Roman"/>
          <w:sz w:val="24"/>
          <w:szCs w:val="24"/>
          <w:lang w:val="es-CO"/>
        </w:rPr>
        <w:t>I</w:t>
      </w:r>
      <w:r w:rsidR="00287DD3" w:rsidRPr="00454489">
        <w:rPr>
          <w:rFonts w:ascii="Times New Roman" w:hAnsi="Times New Roman" w:cs="Times New Roman"/>
          <w:sz w:val="24"/>
          <w:szCs w:val="24"/>
          <w:lang w:val="es-CO"/>
        </w:rPr>
        <w:t xml:space="preserve">DH </w:t>
      </w:r>
      <w:r w:rsidR="006E048A" w:rsidRPr="00454489">
        <w:rPr>
          <w:rFonts w:ascii="Times New Roman" w:hAnsi="Times New Roman" w:cs="Times New Roman"/>
          <w:sz w:val="24"/>
          <w:szCs w:val="24"/>
          <w:lang w:val="es-CO"/>
        </w:rPr>
        <w:t>concluyó</w:t>
      </w:r>
      <w:r w:rsidR="00287DD3" w:rsidRPr="00454489">
        <w:rPr>
          <w:rFonts w:ascii="Times New Roman" w:hAnsi="Times New Roman" w:cs="Times New Roman"/>
          <w:sz w:val="24"/>
          <w:szCs w:val="24"/>
          <w:lang w:val="es-CO"/>
        </w:rPr>
        <w:t xml:space="preserve"> la responsabilidad del </w:t>
      </w:r>
      <w:r w:rsidR="006E048A" w:rsidRPr="00454489">
        <w:rPr>
          <w:rFonts w:ascii="Times New Roman" w:hAnsi="Times New Roman" w:cs="Times New Roman"/>
          <w:sz w:val="24"/>
          <w:szCs w:val="24"/>
          <w:lang w:val="es-CO"/>
        </w:rPr>
        <w:t>E</w:t>
      </w:r>
      <w:r w:rsidR="00287DD3" w:rsidRPr="00454489">
        <w:rPr>
          <w:rFonts w:ascii="Times New Roman" w:hAnsi="Times New Roman" w:cs="Times New Roman"/>
          <w:sz w:val="24"/>
          <w:szCs w:val="24"/>
          <w:lang w:val="es-CO"/>
        </w:rPr>
        <w:t xml:space="preserve">stado. La </w:t>
      </w:r>
      <w:r w:rsidR="00BE7978" w:rsidRPr="00454489">
        <w:rPr>
          <w:rFonts w:ascii="Times New Roman" w:hAnsi="Times New Roman" w:cs="Times New Roman"/>
          <w:sz w:val="24"/>
          <w:szCs w:val="24"/>
          <w:lang w:val="es-CO"/>
        </w:rPr>
        <w:t xml:space="preserve">RC, inconforme, </w:t>
      </w:r>
      <w:r w:rsidR="00E75D93" w:rsidRPr="00454489">
        <w:rPr>
          <w:rFonts w:ascii="Times New Roman" w:hAnsi="Times New Roman" w:cs="Times New Roman"/>
          <w:sz w:val="24"/>
          <w:szCs w:val="24"/>
          <w:lang w:val="es-CO"/>
        </w:rPr>
        <w:t>sometió el ca</w:t>
      </w:r>
      <w:r w:rsidR="006E048A" w:rsidRPr="00454489">
        <w:rPr>
          <w:rFonts w:ascii="Times New Roman" w:hAnsi="Times New Roman" w:cs="Times New Roman"/>
          <w:sz w:val="24"/>
          <w:szCs w:val="24"/>
          <w:lang w:val="es-CO"/>
        </w:rPr>
        <w:t>s</w:t>
      </w:r>
      <w:r w:rsidR="00E75D93" w:rsidRPr="00454489">
        <w:rPr>
          <w:rFonts w:ascii="Times New Roman" w:hAnsi="Times New Roman" w:cs="Times New Roman"/>
          <w:sz w:val="24"/>
          <w:szCs w:val="24"/>
          <w:lang w:val="es-CO"/>
        </w:rPr>
        <w:t>o</w:t>
      </w:r>
      <w:r w:rsidR="00BE7978" w:rsidRPr="00454489">
        <w:rPr>
          <w:rFonts w:ascii="Times New Roman" w:hAnsi="Times New Roman" w:cs="Times New Roman"/>
          <w:sz w:val="24"/>
          <w:szCs w:val="24"/>
          <w:lang w:val="es-CO"/>
        </w:rPr>
        <w:t xml:space="preserve"> </w:t>
      </w:r>
      <w:r w:rsidR="00E75D93" w:rsidRPr="00454489">
        <w:rPr>
          <w:rFonts w:ascii="Times New Roman" w:hAnsi="Times New Roman" w:cs="Times New Roman"/>
          <w:sz w:val="24"/>
          <w:szCs w:val="24"/>
          <w:lang w:val="es-CO"/>
        </w:rPr>
        <w:t>a la</w:t>
      </w:r>
      <w:r w:rsidR="00BE7978" w:rsidRPr="00454489">
        <w:rPr>
          <w:rFonts w:ascii="Times New Roman" w:hAnsi="Times New Roman" w:cs="Times New Roman"/>
          <w:sz w:val="24"/>
          <w:szCs w:val="24"/>
          <w:lang w:val="es-CO"/>
        </w:rPr>
        <w:t xml:space="preserve"> </w:t>
      </w:r>
      <w:r w:rsidR="00FB2E8D" w:rsidRPr="00454489">
        <w:rPr>
          <w:rFonts w:ascii="Times New Roman" w:hAnsi="Times New Roman" w:cs="Times New Roman"/>
          <w:sz w:val="24"/>
          <w:szCs w:val="24"/>
          <w:lang w:val="es-CO"/>
        </w:rPr>
        <w:t>Corte</w:t>
      </w:r>
      <w:r w:rsidR="00BE7978" w:rsidRPr="00454489">
        <w:rPr>
          <w:rFonts w:ascii="Times New Roman" w:hAnsi="Times New Roman" w:cs="Times New Roman"/>
          <w:sz w:val="24"/>
          <w:szCs w:val="24"/>
          <w:lang w:val="es-CO"/>
        </w:rPr>
        <w:t xml:space="preserve"> en</w:t>
      </w:r>
      <w:r w:rsidR="00287DD3" w:rsidRPr="00454489">
        <w:rPr>
          <w:rFonts w:ascii="Times New Roman" w:hAnsi="Times New Roman" w:cs="Times New Roman"/>
          <w:sz w:val="24"/>
          <w:szCs w:val="24"/>
          <w:lang w:val="es-CO"/>
        </w:rPr>
        <w:t xml:space="preserve"> febrero de 2013. </w:t>
      </w:r>
    </w:p>
    <w:p w14:paraId="53952D08" w14:textId="77777777" w:rsidR="00B03E72" w:rsidRPr="00454489" w:rsidRDefault="00E16321" w:rsidP="00DB6F35">
      <w:pPr>
        <w:spacing w:line="480" w:lineRule="auto"/>
        <w:jc w:val="both"/>
        <w:rPr>
          <w:rFonts w:ascii="Times New Roman" w:hAnsi="Times New Roman" w:cs="Times New Roman"/>
          <w:b/>
          <w:smallCaps/>
          <w:sz w:val="24"/>
          <w:szCs w:val="24"/>
          <w:lang w:val="es-CO"/>
        </w:rPr>
      </w:pPr>
      <w:r w:rsidRPr="00454489">
        <w:rPr>
          <w:rFonts w:ascii="Times New Roman" w:hAnsi="Times New Roman" w:cs="Times New Roman"/>
          <w:b/>
          <w:smallCaps/>
          <w:sz w:val="24"/>
          <w:szCs w:val="24"/>
          <w:lang w:val="es-CO"/>
        </w:rPr>
        <w:t xml:space="preserve">II. Análisis Legal </w:t>
      </w:r>
    </w:p>
    <w:p w14:paraId="1CED7329" w14:textId="77777777" w:rsidR="00104038" w:rsidRPr="00454489" w:rsidRDefault="00535BFA" w:rsidP="00DB6F35">
      <w:pPr>
        <w:pStyle w:val="ListParagraph"/>
        <w:numPr>
          <w:ilvl w:val="0"/>
          <w:numId w:val="2"/>
        </w:num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t>Competencia y admisibilidad</w:t>
      </w:r>
    </w:p>
    <w:p w14:paraId="5C67AAE8" w14:textId="77777777" w:rsidR="00A2280D" w:rsidRPr="00454489" w:rsidRDefault="009A7323" w:rsidP="00DB6F35">
      <w:pPr>
        <w:spacing w:line="480" w:lineRule="auto"/>
        <w:jc w:val="both"/>
        <w:rPr>
          <w:rFonts w:ascii="Times New Roman" w:hAnsi="Times New Roman" w:cs="Times New Roman"/>
          <w:i/>
          <w:sz w:val="24"/>
          <w:szCs w:val="24"/>
          <w:lang w:val="es-CO"/>
        </w:rPr>
      </w:pPr>
      <w:r w:rsidRPr="00454489">
        <w:rPr>
          <w:rFonts w:ascii="Times New Roman" w:hAnsi="Times New Roman" w:cs="Times New Roman"/>
          <w:sz w:val="24"/>
          <w:szCs w:val="24"/>
          <w:lang w:val="es-CO"/>
        </w:rPr>
        <w:t>La</w:t>
      </w:r>
      <w:r w:rsidR="00FB2E8D" w:rsidRPr="00454489">
        <w:rPr>
          <w:rFonts w:ascii="Times New Roman" w:hAnsi="Times New Roman" w:cs="Times New Roman"/>
          <w:sz w:val="24"/>
          <w:szCs w:val="24"/>
          <w:lang w:val="es-CO"/>
        </w:rPr>
        <w:t xml:space="preserve"> Corte</w:t>
      </w:r>
      <w:r w:rsidR="00001433" w:rsidRPr="00454489">
        <w:rPr>
          <w:rFonts w:ascii="Times New Roman" w:hAnsi="Times New Roman" w:cs="Times New Roman"/>
          <w:sz w:val="24"/>
          <w:szCs w:val="24"/>
          <w:lang w:val="es-CO"/>
        </w:rPr>
        <w:t xml:space="preserve"> es competente </w:t>
      </w:r>
      <w:r w:rsidR="00001433" w:rsidRPr="00454489">
        <w:rPr>
          <w:rFonts w:ascii="Times New Roman" w:hAnsi="Times New Roman" w:cs="Times New Roman"/>
          <w:i/>
          <w:sz w:val="24"/>
          <w:szCs w:val="24"/>
          <w:lang w:val="es-CO"/>
        </w:rPr>
        <w:t>en razón de la materia, el tiempo</w:t>
      </w:r>
      <w:r w:rsidR="00001433" w:rsidRPr="00454489">
        <w:rPr>
          <w:rFonts w:ascii="Times New Roman" w:hAnsi="Times New Roman" w:cs="Times New Roman"/>
          <w:sz w:val="24"/>
          <w:szCs w:val="24"/>
          <w:lang w:val="es-CO"/>
        </w:rPr>
        <w:t xml:space="preserve">, </w:t>
      </w:r>
      <w:r w:rsidR="00001433" w:rsidRPr="00454489">
        <w:rPr>
          <w:rFonts w:ascii="Times New Roman" w:hAnsi="Times New Roman" w:cs="Times New Roman"/>
          <w:i/>
          <w:sz w:val="24"/>
          <w:szCs w:val="24"/>
          <w:lang w:val="es-CO"/>
        </w:rPr>
        <w:t>el territorio y la persona</w:t>
      </w:r>
      <w:r w:rsidR="00001433" w:rsidRPr="00454489">
        <w:rPr>
          <w:rFonts w:ascii="Times New Roman" w:hAnsi="Times New Roman" w:cs="Times New Roman"/>
          <w:sz w:val="24"/>
          <w:szCs w:val="24"/>
          <w:lang w:val="es-CO"/>
        </w:rPr>
        <w:t xml:space="preserve"> en los términos del </w:t>
      </w:r>
      <w:r w:rsidR="00BB174D" w:rsidRPr="00454489">
        <w:rPr>
          <w:rFonts w:ascii="Times New Roman" w:hAnsi="Times New Roman" w:cs="Times New Roman"/>
          <w:sz w:val="24"/>
          <w:szCs w:val="24"/>
          <w:lang w:val="es-CO"/>
        </w:rPr>
        <w:t>Art</w:t>
      </w:r>
      <w:r w:rsidR="00001433" w:rsidRPr="00454489">
        <w:rPr>
          <w:rFonts w:ascii="Times New Roman" w:hAnsi="Times New Roman" w:cs="Times New Roman"/>
          <w:sz w:val="24"/>
          <w:szCs w:val="24"/>
          <w:lang w:val="es-CO"/>
        </w:rPr>
        <w:t xml:space="preserve"> 62.3 de la </w:t>
      </w:r>
      <w:r w:rsidRPr="00454489">
        <w:rPr>
          <w:rFonts w:ascii="Times New Roman" w:hAnsi="Times New Roman" w:cs="Times New Roman"/>
          <w:sz w:val="24"/>
          <w:szCs w:val="24"/>
          <w:lang w:val="es-CO"/>
        </w:rPr>
        <w:t xml:space="preserve">CADH </w:t>
      </w:r>
      <w:r w:rsidR="00001433" w:rsidRPr="00454489">
        <w:rPr>
          <w:rFonts w:ascii="Times New Roman" w:hAnsi="Times New Roman" w:cs="Times New Roman"/>
          <w:sz w:val="24"/>
          <w:szCs w:val="24"/>
          <w:lang w:val="es-CO"/>
        </w:rPr>
        <w:t>para conocer de las violaciones alegadas</w:t>
      </w:r>
      <w:r w:rsidRPr="00454489">
        <w:rPr>
          <w:rFonts w:ascii="Times New Roman" w:hAnsi="Times New Roman" w:cs="Times New Roman"/>
          <w:sz w:val="24"/>
          <w:szCs w:val="24"/>
          <w:lang w:val="es-CO"/>
        </w:rPr>
        <w:t xml:space="preserve"> por los peticionarios.</w:t>
      </w:r>
    </w:p>
    <w:p w14:paraId="10147D45" w14:textId="77777777" w:rsidR="00253002" w:rsidRPr="00454489" w:rsidRDefault="00A2280D"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i/>
          <w:sz w:val="24"/>
          <w:szCs w:val="24"/>
          <w:lang w:val="es-CO"/>
        </w:rPr>
        <w:t xml:space="preserve">Las peticiones </w:t>
      </w:r>
      <w:r w:rsidR="00D05032" w:rsidRPr="00454489">
        <w:rPr>
          <w:rFonts w:ascii="Times New Roman" w:hAnsi="Times New Roman" w:cs="Times New Roman"/>
          <w:i/>
          <w:sz w:val="24"/>
          <w:szCs w:val="24"/>
          <w:lang w:val="es-CO"/>
        </w:rPr>
        <w:t>cumplieron con los requisitos de admisibilidad</w:t>
      </w:r>
      <w:r w:rsidRPr="00454489">
        <w:rPr>
          <w:rFonts w:ascii="Times New Roman" w:hAnsi="Times New Roman" w:cs="Times New Roman"/>
          <w:i/>
          <w:sz w:val="24"/>
          <w:szCs w:val="24"/>
          <w:lang w:val="es-CO"/>
        </w:rPr>
        <w:t xml:space="preserve">, </w:t>
      </w:r>
      <w:r w:rsidR="009A7323" w:rsidRPr="00454489">
        <w:rPr>
          <w:rFonts w:ascii="Times New Roman" w:hAnsi="Times New Roman" w:cs="Times New Roman"/>
          <w:sz w:val="24"/>
          <w:szCs w:val="24"/>
          <w:lang w:val="es-CO"/>
        </w:rPr>
        <w:t xml:space="preserve">en la medida en que se agotaron </w:t>
      </w:r>
      <w:r w:rsidRPr="00454489">
        <w:rPr>
          <w:rFonts w:ascii="Times New Roman" w:hAnsi="Times New Roman" w:cs="Times New Roman"/>
          <w:sz w:val="24"/>
          <w:szCs w:val="24"/>
          <w:lang w:val="es-CO"/>
        </w:rPr>
        <w:t>los recursos de la jurisdicción interna, fue</w:t>
      </w:r>
      <w:r w:rsidR="00223665" w:rsidRPr="00454489">
        <w:rPr>
          <w:rFonts w:ascii="Times New Roman" w:hAnsi="Times New Roman" w:cs="Times New Roman"/>
          <w:sz w:val="24"/>
          <w:szCs w:val="24"/>
          <w:lang w:val="es-CO"/>
        </w:rPr>
        <w:t>ron</w:t>
      </w:r>
      <w:r w:rsidRPr="00454489">
        <w:rPr>
          <w:rFonts w:ascii="Times New Roman" w:hAnsi="Times New Roman" w:cs="Times New Roman"/>
          <w:sz w:val="24"/>
          <w:szCs w:val="24"/>
          <w:lang w:val="es-CO"/>
        </w:rPr>
        <w:t xml:space="preserve"> presentada</w:t>
      </w:r>
      <w:r w:rsidR="00223665" w:rsidRPr="00454489">
        <w:rPr>
          <w:rFonts w:ascii="Times New Roman" w:hAnsi="Times New Roman" w:cs="Times New Roman"/>
          <w:sz w:val="24"/>
          <w:szCs w:val="24"/>
          <w:lang w:val="es-CO"/>
        </w:rPr>
        <w:t>s</w:t>
      </w:r>
      <w:r w:rsidRPr="00454489">
        <w:rPr>
          <w:rFonts w:ascii="Times New Roman" w:hAnsi="Times New Roman" w:cs="Times New Roman"/>
          <w:sz w:val="24"/>
          <w:szCs w:val="24"/>
          <w:lang w:val="es-CO"/>
        </w:rPr>
        <w:t xml:space="preserve"> dentro del término convencional, no hay duplicidad de procedimientos internacionales y cumplieron </w:t>
      </w:r>
      <w:r w:rsidR="00223665" w:rsidRPr="00454489">
        <w:rPr>
          <w:rFonts w:ascii="Times New Roman" w:hAnsi="Times New Roman" w:cs="Times New Roman"/>
          <w:sz w:val="24"/>
          <w:szCs w:val="24"/>
          <w:lang w:val="es-CO"/>
        </w:rPr>
        <w:t xml:space="preserve">con </w:t>
      </w:r>
      <w:r w:rsidRPr="00454489">
        <w:rPr>
          <w:rFonts w:ascii="Times New Roman" w:hAnsi="Times New Roman" w:cs="Times New Roman"/>
          <w:sz w:val="24"/>
          <w:szCs w:val="24"/>
          <w:lang w:val="es-CO"/>
        </w:rPr>
        <w:t>los demás requisitos señal</w:t>
      </w:r>
      <w:r w:rsidR="00253002" w:rsidRPr="00454489">
        <w:rPr>
          <w:rFonts w:ascii="Times New Roman" w:hAnsi="Times New Roman" w:cs="Times New Roman"/>
          <w:sz w:val="24"/>
          <w:szCs w:val="24"/>
          <w:lang w:val="es-CO"/>
        </w:rPr>
        <w:t xml:space="preserve">ados en el </w:t>
      </w:r>
      <w:r w:rsidR="00BB174D" w:rsidRPr="00454489">
        <w:rPr>
          <w:rFonts w:ascii="Times New Roman" w:hAnsi="Times New Roman" w:cs="Times New Roman"/>
          <w:sz w:val="24"/>
          <w:szCs w:val="24"/>
          <w:lang w:val="es-CO"/>
        </w:rPr>
        <w:t>Art</w:t>
      </w:r>
      <w:r w:rsidR="00253002" w:rsidRPr="00454489">
        <w:rPr>
          <w:rFonts w:ascii="Times New Roman" w:hAnsi="Times New Roman" w:cs="Times New Roman"/>
          <w:sz w:val="24"/>
          <w:szCs w:val="24"/>
          <w:lang w:val="es-CO"/>
        </w:rPr>
        <w:t xml:space="preserve"> 46 de la CADH. En </w:t>
      </w:r>
      <w:r w:rsidR="00C205AB" w:rsidRPr="00454489">
        <w:rPr>
          <w:rFonts w:ascii="Times New Roman" w:hAnsi="Times New Roman" w:cs="Times New Roman"/>
          <w:sz w:val="24"/>
          <w:szCs w:val="24"/>
          <w:lang w:val="es-CO"/>
        </w:rPr>
        <w:t>caso de</w:t>
      </w:r>
      <w:r w:rsidR="00253002" w:rsidRPr="00454489">
        <w:rPr>
          <w:rFonts w:ascii="Times New Roman" w:hAnsi="Times New Roman" w:cs="Times New Roman"/>
          <w:sz w:val="24"/>
          <w:szCs w:val="24"/>
          <w:lang w:val="es-CO"/>
        </w:rPr>
        <w:t xml:space="preserve"> proposición de excepciones preliminares</w:t>
      </w:r>
      <w:r w:rsidR="00D05032" w:rsidRPr="00454489">
        <w:rPr>
          <w:rFonts w:ascii="Times New Roman" w:hAnsi="Times New Roman" w:cs="Times New Roman"/>
          <w:sz w:val="24"/>
          <w:szCs w:val="24"/>
          <w:lang w:val="es-CO"/>
        </w:rPr>
        <w:t xml:space="preserve"> opera el principio de estoppel toda vez que </w:t>
      </w:r>
      <w:r w:rsidR="00253002" w:rsidRPr="00454489">
        <w:rPr>
          <w:rFonts w:ascii="Times New Roman" w:hAnsi="Times New Roman" w:cs="Times New Roman"/>
          <w:sz w:val="24"/>
          <w:szCs w:val="24"/>
          <w:lang w:val="es-CO"/>
        </w:rPr>
        <w:t>el Estado</w:t>
      </w:r>
      <w:r w:rsidR="00253002" w:rsidRPr="00454489">
        <w:rPr>
          <w:rStyle w:val="FootnoteReference"/>
          <w:rFonts w:ascii="Times New Roman" w:hAnsi="Times New Roman" w:cs="Times New Roman"/>
          <w:sz w:val="24"/>
          <w:szCs w:val="24"/>
        </w:rPr>
        <w:footnoteReference w:id="1"/>
      </w:r>
      <w:r w:rsidR="00223665" w:rsidRPr="00454489">
        <w:rPr>
          <w:rFonts w:ascii="Times New Roman" w:hAnsi="Times New Roman" w:cs="Times New Roman"/>
          <w:sz w:val="24"/>
          <w:szCs w:val="24"/>
          <w:lang w:val="es-CO"/>
        </w:rPr>
        <w:t>,</w:t>
      </w:r>
      <w:r w:rsidR="00253002" w:rsidRPr="00454489">
        <w:rPr>
          <w:rFonts w:ascii="Times New Roman" w:hAnsi="Times New Roman" w:cs="Times New Roman"/>
          <w:sz w:val="24"/>
          <w:szCs w:val="24"/>
          <w:lang w:val="es-CO"/>
        </w:rPr>
        <w:t xml:space="preserve"> a </w:t>
      </w:r>
      <w:r w:rsidR="00253002" w:rsidRPr="00454489">
        <w:rPr>
          <w:rFonts w:ascii="Times New Roman" w:hAnsi="Times New Roman" w:cs="Times New Roman"/>
          <w:i/>
          <w:sz w:val="24"/>
          <w:szCs w:val="24"/>
          <w:lang w:val="es-CO"/>
        </w:rPr>
        <w:t>motu proprio</w:t>
      </w:r>
      <w:r w:rsidR="00223665" w:rsidRPr="00454489">
        <w:rPr>
          <w:rFonts w:ascii="Times New Roman" w:hAnsi="Times New Roman" w:cs="Times New Roman"/>
          <w:i/>
          <w:sz w:val="24"/>
          <w:szCs w:val="24"/>
          <w:lang w:val="es-CO"/>
        </w:rPr>
        <w:t>,</w:t>
      </w:r>
      <w:r w:rsidR="00253002" w:rsidRPr="00454489">
        <w:rPr>
          <w:rFonts w:ascii="Times New Roman" w:hAnsi="Times New Roman" w:cs="Times New Roman"/>
          <w:sz w:val="24"/>
          <w:szCs w:val="24"/>
          <w:lang w:val="es-CO"/>
        </w:rPr>
        <w:t xml:space="preserve"> sometió el caso a la </w:t>
      </w:r>
      <w:r w:rsidR="00FB2E8D" w:rsidRPr="00454489">
        <w:rPr>
          <w:rFonts w:ascii="Times New Roman" w:hAnsi="Times New Roman" w:cs="Times New Roman"/>
          <w:sz w:val="24"/>
          <w:szCs w:val="24"/>
          <w:lang w:val="es-CO"/>
        </w:rPr>
        <w:t>Corte</w:t>
      </w:r>
      <w:r w:rsidR="00D05032" w:rsidRPr="00454489">
        <w:rPr>
          <w:rFonts w:ascii="Times New Roman" w:hAnsi="Times New Roman" w:cs="Times New Roman"/>
          <w:sz w:val="24"/>
          <w:szCs w:val="24"/>
          <w:lang w:val="es-CO"/>
        </w:rPr>
        <w:t>.</w:t>
      </w:r>
    </w:p>
    <w:p w14:paraId="7D16849F" w14:textId="77777777" w:rsidR="00001433" w:rsidRPr="00454489" w:rsidRDefault="0000143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i/>
          <w:sz w:val="24"/>
          <w:szCs w:val="24"/>
          <w:lang w:val="es-CO"/>
        </w:rPr>
        <w:t>La Corte IDH es competente para aplicar la CIDFP</w:t>
      </w:r>
      <w:r w:rsidR="00D05032" w:rsidRPr="00454489">
        <w:rPr>
          <w:rFonts w:ascii="Times New Roman" w:hAnsi="Times New Roman" w:cs="Times New Roman"/>
          <w:i/>
          <w:sz w:val="24"/>
          <w:szCs w:val="24"/>
          <w:lang w:val="es-CO"/>
        </w:rPr>
        <w:t xml:space="preserve">, ya que </w:t>
      </w:r>
      <w:r w:rsidR="00E75D93" w:rsidRPr="00454489">
        <w:rPr>
          <w:rFonts w:ascii="Times New Roman" w:hAnsi="Times New Roman" w:cs="Times New Roman"/>
          <w:sz w:val="24"/>
          <w:szCs w:val="24"/>
          <w:lang w:val="es-CO"/>
        </w:rPr>
        <w:t>fue</w:t>
      </w:r>
      <w:r w:rsidRPr="00454489">
        <w:rPr>
          <w:rFonts w:ascii="Times New Roman" w:hAnsi="Times New Roman" w:cs="Times New Roman"/>
          <w:sz w:val="24"/>
          <w:szCs w:val="24"/>
          <w:lang w:val="es-CO"/>
        </w:rPr>
        <w:t xml:space="preserve"> ratificada por </w:t>
      </w:r>
      <w:r w:rsidR="00C205AB" w:rsidRPr="00454489">
        <w:rPr>
          <w:rFonts w:ascii="Times New Roman" w:hAnsi="Times New Roman" w:cs="Times New Roman"/>
          <w:sz w:val="24"/>
          <w:szCs w:val="24"/>
          <w:lang w:val="es-CO"/>
        </w:rPr>
        <w:t>la RC</w:t>
      </w:r>
      <w:r w:rsidRPr="00454489">
        <w:rPr>
          <w:rFonts w:ascii="Times New Roman" w:hAnsi="Times New Roman" w:cs="Times New Roman"/>
          <w:sz w:val="24"/>
          <w:szCs w:val="24"/>
          <w:lang w:val="es-CO"/>
        </w:rPr>
        <w:t xml:space="preserve"> en el año 2006</w:t>
      </w:r>
      <w:r w:rsidR="00D05032"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 </w:t>
      </w:r>
      <w:r w:rsidR="00D05032" w:rsidRPr="00454489">
        <w:rPr>
          <w:rFonts w:ascii="Times New Roman" w:hAnsi="Times New Roman" w:cs="Times New Roman"/>
          <w:sz w:val="24"/>
          <w:szCs w:val="24"/>
          <w:lang w:val="es-CO"/>
        </w:rPr>
        <w:t>A</w:t>
      </w:r>
      <w:r w:rsidRPr="00454489">
        <w:rPr>
          <w:rFonts w:ascii="Times New Roman" w:hAnsi="Times New Roman" w:cs="Times New Roman"/>
          <w:sz w:val="24"/>
          <w:szCs w:val="24"/>
          <w:lang w:val="es-CO"/>
        </w:rPr>
        <w:t xml:space="preserve"> pesar de</w:t>
      </w:r>
      <w:r w:rsidR="00C205AB" w:rsidRPr="00454489">
        <w:rPr>
          <w:rFonts w:ascii="Times New Roman" w:hAnsi="Times New Roman" w:cs="Times New Roman"/>
          <w:sz w:val="24"/>
          <w:szCs w:val="24"/>
          <w:lang w:val="es-CO"/>
        </w:rPr>
        <w:t xml:space="preserve"> que la desaparición de R.</w:t>
      </w:r>
      <w:r w:rsidRPr="00454489">
        <w:rPr>
          <w:rFonts w:ascii="Times New Roman" w:hAnsi="Times New Roman" w:cs="Times New Roman"/>
          <w:sz w:val="24"/>
          <w:szCs w:val="24"/>
          <w:lang w:val="es-CO"/>
        </w:rPr>
        <w:t xml:space="preserve">Bolt </w:t>
      </w:r>
      <w:r w:rsidR="00D05032" w:rsidRPr="00454489">
        <w:rPr>
          <w:rFonts w:ascii="Times New Roman" w:hAnsi="Times New Roman" w:cs="Times New Roman"/>
          <w:sz w:val="24"/>
          <w:szCs w:val="24"/>
          <w:lang w:val="es-CO"/>
        </w:rPr>
        <w:t>ocurrió</w:t>
      </w:r>
      <w:r w:rsidRPr="00454489">
        <w:rPr>
          <w:rFonts w:ascii="Times New Roman" w:hAnsi="Times New Roman" w:cs="Times New Roman"/>
          <w:sz w:val="24"/>
          <w:szCs w:val="24"/>
          <w:lang w:val="es-CO"/>
        </w:rPr>
        <w:t xml:space="preserve"> en el 2000</w:t>
      </w:r>
      <w:r w:rsidR="00D05032"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 </w:t>
      </w:r>
      <w:r w:rsidR="00D05032" w:rsidRPr="00454489">
        <w:rPr>
          <w:rFonts w:ascii="Times New Roman" w:hAnsi="Times New Roman" w:cs="Times New Roman"/>
          <w:sz w:val="24"/>
          <w:szCs w:val="24"/>
          <w:lang w:val="es-CO"/>
        </w:rPr>
        <w:t>l</w:t>
      </w:r>
      <w:r w:rsidRPr="00454489">
        <w:rPr>
          <w:rFonts w:ascii="Times New Roman" w:hAnsi="Times New Roman" w:cs="Times New Roman"/>
          <w:sz w:val="24"/>
          <w:szCs w:val="24"/>
          <w:lang w:val="es-CO"/>
        </w:rPr>
        <w:t xml:space="preserve">a desaparición forzada es un delito </w:t>
      </w:r>
      <w:r w:rsidR="001C315F" w:rsidRPr="00454489">
        <w:rPr>
          <w:rFonts w:ascii="Times New Roman" w:hAnsi="Times New Roman" w:cs="Times New Roman"/>
          <w:sz w:val="24"/>
          <w:szCs w:val="24"/>
          <w:lang w:val="es-CO"/>
        </w:rPr>
        <w:t>de ejecución continua, y como</w:t>
      </w:r>
      <w:r w:rsidRPr="00454489">
        <w:rPr>
          <w:rFonts w:ascii="Times New Roman" w:hAnsi="Times New Roman" w:cs="Times New Roman"/>
          <w:sz w:val="24"/>
          <w:szCs w:val="24"/>
          <w:lang w:val="es-CO"/>
        </w:rPr>
        <w:t xml:space="preserve"> ha entendido la Corte, </w:t>
      </w:r>
      <w:r w:rsidR="00D05032" w:rsidRPr="00454489">
        <w:rPr>
          <w:rFonts w:ascii="Times New Roman" w:hAnsi="Times New Roman" w:cs="Times New Roman"/>
          <w:sz w:val="24"/>
          <w:szCs w:val="24"/>
          <w:lang w:val="es-CO"/>
        </w:rPr>
        <w:t>ésta se</w:t>
      </w:r>
      <w:r w:rsidRPr="00454489">
        <w:rPr>
          <w:rFonts w:ascii="Times New Roman" w:hAnsi="Times New Roman" w:cs="Times New Roman"/>
          <w:sz w:val="24"/>
          <w:szCs w:val="24"/>
          <w:lang w:val="es-CO"/>
        </w:rPr>
        <w:t xml:space="preserve"> </w:t>
      </w:r>
      <w:r w:rsidR="00557EFF" w:rsidRPr="00454489">
        <w:rPr>
          <w:rFonts w:ascii="Times New Roman" w:hAnsi="Times New Roman" w:cs="Times New Roman"/>
          <w:sz w:val="24"/>
          <w:szCs w:val="24"/>
          <w:lang w:val="es-CO"/>
        </w:rPr>
        <w:t>continúa ejecutando hasta el momento en que</w:t>
      </w:r>
      <w:r w:rsidRPr="00454489">
        <w:rPr>
          <w:rFonts w:ascii="Times New Roman" w:hAnsi="Times New Roman" w:cs="Times New Roman"/>
          <w:sz w:val="24"/>
          <w:szCs w:val="24"/>
          <w:lang w:val="es-CO"/>
        </w:rPr>
        <w:t xml:space="preserve"> se sepa </w:t>
      </w:r>
      <w:r w:rsidR="00C205AB" w:rsidRPr="00454489">
        <w:rPr>
          <w:rFonts w:ascii="Times New Roman" w:hAnsi="Times New Roman" w:cs="Times New Roman"/>
          <w:sz w:val="24"/>
          <w:szCs w:val="24"/>
          <w:lang w:val="es-CO"/>
        </w:rPr>
        <w:t>d</w:t>
      </w:r>
      <w:r w:rsidRPr="00454489">
        <w:rPr>
          <w:rFonts w:ascii="Times New Roman" w:hAnsi="Times New Roman" w:cs="Times New Roman"/>
          <w:sz w:val="24"/>
          <w:szCs w:val="24"/>
          <w:lang w:val="es-CO"/>
        </w:rPr>
        <w:t xml:space="preserve">el destino o paradero de la </w:t>
      </w:r>
      <w:r w:rsidR="00253002" w:rsidRPr="00454489">
        <w:rPr>
          <w:rFonts w:ascii="Times New Roman" w:hAnsi="Times New Roman" w:cs="Times New Roman"/>
          <w:sz w:val="24"/>
          <w:szCs w:val="24"/>
          <w:lang w:val="es-CO"/>
        </w:rPr>
        <w:t>víctima</w:t>
      </w:r>
      <w:r w:rsidR="004E5D0F" w:rsidRPr="00454489">
        <w:rPr>
          <w:rStyle w:val="FootnoteReference"/>
          <w:rFonts w:ascii="Times New Roman" w:hAnsi="Times New Roman" w:cs="Times New Roman"/>
          <w:sz w:val="24"/>
          <w:szCs w:val="24"/>
          <w:lang w:val="es-CO"/>
        </w:rPr>
        <w:footnoteReference w:id="2"/>
      </w:r>
      <w:r w:rsidR="00D05032"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 xml:space="preserve"> </w:t>
      </w:r>
      <w:r w:rsidR="00D05032" w:rsidRPr="00454489">
        <w:rPr>
          <w:rFonts w:ascii="Times New Roman" w:hAnsi="Times New Roman" w:cs="Times New Roman"/>
          <w:sz w:val="24"/>
          <w:szCs w:val="24"/>
          <w:lang w:val="es-CO"/>
        </w:rPr>
        <w:t>A</w:t>
      </w:r>
      <w:r w:rsidRPr="00454489">
        <w:rPr>
          <w:rFonts w:ascii="Times New Roman" w:hAnsi="Times New Roman" w:cs="Times New Roman"/>
          <w:sz w:val="24"/>
          <w:szCs w:val="24"/>
          <w:lang w:val="es-CO"/>
        </w:rPr>
        <w:t xml:space="preserve">l no conocerse el paradero de Bolt con posterioridad a la ratificación de la CIDFP, </w:t>
      </w:r>
      <w:r w:rsidR="00C205AB" w:rsidRPr="00454489">
        <w:rPr>
          <w:rFonts w:ascii="Times New Roman" w:hAnsi="Times New Roman" w:cs="Times New Roman"/>
          <w:sz w:val="24"/>
          <w:szCs w:val="24"/>
          <w:lang w:val="es-CO"/>
        </w:rPr>
        <w:t>el instrumento es aplicable</w:t>
      </w:r>
      <w:r w:rsidRPr="00454489">
        <w:rPr>
          <w:rFonts w:ascii="Times New Roman" w:hAnsi="Times New Roman" w:cs="Times New Roman"/>
          <w:sz w:val="24"/>
          <w:szCs w:val="24"/>
          <w:lang w:val="es-CO"/>
        </w:rPr>
        <w:t xml:space="preserve">.  </w:t>
      </w:r>
    </w:p>
    <w:p w14:paraId="63EACFAE" w14:textId="77777777" w:rsidR="00104038" w:rsidRPr="00454489" w:rsidRDefault="00104038" w:rsidP="00DB6F35">
      <w:pPr>
        <w:pStyle w:val="ListParagraph"/>
        <w:numPr>
          <w:ilvl w:val="0"/>
          <w:numId w:val="2"/>
        </w:num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lastRenderedPageBreak/>
        <w:t xml:space="preserve">Análisis de </w:t>
      </w:r>
      <w:r w:rsidR="00535BFA" w:rsidRPr="00454489">
        <w:rPr>
          <w:rFonts w:ascii="Times New Roman" w:hAnsi="Times New Roman" w:cs="Times New Roman"/>
          <w:b/>
          <w:sz w:val="24"/>
          <w:szCs w:val="24"/>
          <w:lang w:val="es-CO"/>
        </w:rPr>
        <w:t>fondo en relación</w:t>
      </w:r>
      <w:r w:rsidR="000C50E5" w:rsidRPr="00454489">
        <w:rPr>
          <w:rFonts w:ascii="Times New Roman" w:hAnsi="Times New Roman" w:cs="Times New Roman"/>
          <w:b/>
          <w:sz w:val="24"/>
          <w:szCs w:val="24"/>
          <w:lang w:val="es-CO"/>
        </w:rPr>
        <w:t xml:space="preserve"> con la CADH y otros instrumentos</w:t>
      </w:r>
      <w:r w:rsidR="00535BFA" w:rsidRPr="00454489">
        <w:rPr>
          <w:rFonts w:ascii="Times New Roman" w:hAnsi="Times New Roman" w:cs="Times New Roman"/>
          <w:b/>
          <w:sz w:val="24"/>
          <w:szCs w:val="24"/>
          <w:lang w:val="es-CO"/>
        </w:rPr>
        <w:t xml:space="preserve"> internacionales</w:t>
      </w:r>
    </w:p>
    <w:p w14:paraId="422E333B" w14:textId="77777777" w:rsidR="000C50E5" w:rsidRPr="00454489" w:rsidRDefault="000C50E5" w:rsidP="00DB6F35">
      <w:pPr>
        <w:pStyle w:val="ListParagraph"/>
        <w:numPr>
          <w:ilvl w:val="1"/>
          <w:numId w:val="2"/>
        </w:num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t xml:space="preserve">Análisis </w:t>
      </w:r>
      <w:r w:rsidR="00223665" w:rsidRPr="00454489">
        <w:rPr>
          <w:rFonts w:ascii="Times New Roman" w:hAnsi="Times New Roman" w:cs="Times New Roman"/>
          <w:b/>
          <w:sz w:val="24"/>
          <w:szCs w:val="24"/>
          <w:lang w:val="es-CO"/>
        </w:rPr>
        <w:t>de las violaciones en el marco del conflicto armado</w:t>
      </w:r>
    </w:p>
    <w:p w14:paraId="0170434B" w14:textId="77777777" w:rsidR="00223665" w:rsidRPr="00454489" w:rsidRDefault="00223665" w:rsidP="00DB6F35">
      <w:pPr>
        <w:spacing w:line="480" w:lineRule="auto"/>
        <w:rPr>
          <w:rFonts w:ascii="Times New Roman" w:hAnsi="Times New Roman" w:cs="Times New Roman"/>
          <w:sz w:val="24"/>
          <w:szCs w:val="24"/>
          <w:lang w:val="es-CO"/>
        </w:rPr>
      </w:pPr>
      <w:r w:rsidRPr="00454489">
        <w:rPr>
          <w:rFonts w:ascii="Times New Roman" w:hAnsi="Times New Roman" w:cs="Times New Roman"/>
          <w:sz w:val="24"/>
          <w:szCs w:val="24"/>
          <w:lang w:val="es-CO"/>
        </w:rPr>
        <w:t>En el presente acápite se llevará a cabo un análisis de las violaciones durante el conflito armado, sin perjuicio del posterior desarrollo que se hará</w:t>
      </w:r>
      <w:r w:rsidR="006B66BD" w:rsidRPr="00454489">
        <w:rPr>
          <w:rFonts w:ascii="Times New Roman" w:hAnsi="Times New Roman" w:cs="Times New Roman"/>
          <w:sz w:val="24"/>
          <w:szCs w:val="24"/>
          <w:lang w:val="es-CO"/>
        </w:rPr>
        <w:t>, teniendo en cuenta la justicia transicional.</w:t>
      </w:r>
    </w:p>
    <w:p w14:paraId="4AD23417" w14:textId="77777777" w:rsidR="00493441" w:rsidRPr="00454489" w:rsidRDefault="000C50E5" w:rsidP="00DB6F35">
      <w:p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t>II.b).1</w:t>
      </w:r>
      <w:r w:rsidR="008D2DC9" w:rsidRPr="00454489">
        <w:rPr>
          <w:rFonts w:ascii="Times New Roman" w:hAnsi="Times New Roman" w:cs="Times New Roman"/>
          <w:b/>
          <w:sz w:val="24"/>
          <w:szCs w:val="24"/>
          <w:lang w:val="es-CO"/>
        </w:rPr>
        <w:t>.</w:t>
      </w:r>
      <w:r w:rsidRPr="00454489">
        <w:rPr>
          <w:rFonts w:ascii="Times New Roman" w:hAnsi="Times New Roman" w:cs="Times New Roman"/>
          <w:b/>
          <w:sz w:val="24"/>
          <w:szCs w:val="24"/>
          <w:lang w:val="es-CO"/>
        </w:rPr>
        <w:t>i.</w:t>
      </w:r>
      <w:r w:rsidR="008D2DC9" w:rsidRPr="00454489">
        <w:rPr>
          <w:rFonts w:ascii="Times New Roman" w:hAnsi="Times New Roman" w:cs="Times New Roman"/>
          <w:b/>
          <w:sz w:val="24"/>
          <w:szCs w:val="24"/>
          <w:lang w:val="es-CO"/>
        </w:rPr>
        <w:t xml:space="preserve"> Desaparición forzada de Ricardo Bolt</w:t>
      </w:r>
    </w:p>
    <w:p w14:paraId="7D2537C3" w14:textId="77777777" w:rsidR="00493441" w:rsidRPr="00454489" w:rsidRDefault="00FB2E8D"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RC</w:t>
      </w:r>
      <w:r w:rsidR="00493441" w:rsidRPr="00454489">
        <w:rPr>
          <w:rFonts w:ascii="Times New Roman" w:hAnsi="Times New Roman" w:cs="Times New Roman"/>
          <w:sz w:val="24"/>
          <w:szCs w:val="24"/>
          <w:lang w:val="es-CO"/>
        </w:rPr>
        <w:t xml:space="preserve"> es responsable</w:t>
      </w:r>
      <w:r w:rsidR="0075515D" w:rsidRPr="00454489">
        <w:rPr>
          <w:rFonts w:ascii="Times New Roman" w:hAnsi="Times New Roman" w:cs="Times New Roman"/>
          <w:sz w:val="24"/>
          <w:szCs w:val="24"/>
          <w:lang w:val="es-CO"/>
        </w:rPr>
        <w:t xml:space="preserve"> internacionalmente</w:t>
      </w:r>
      <w:r w:rsidR="00493441" w:rsidRPr="00454489">
        <w:rPr>
          <w:rFonts w:ascii="Times New Roman" w:hAnsi="Times New Roman" w:cs="Times New Roman"/>
          <w:sz w:val="24"/>
          <w:szCs w:val="24"/>
          <w:lang w:val="es-CO"/>
        </w:rPr>
        <w:t xml:space="preserve"> por la violación de </w:t>
      </w:r>
      <w:r w:rsidR="00133E7A" w:rsidRPr="00454489">
        <w:rPr>
          <w:rFonts w:ascii="Times New Roman" w:hAnsi="Times New Roman" w:cs="Times New Roman"/>
          <w:sz w:val="24"/>
          <w:szCs w:val="24"/>
          <w:lang w:val="es-CO"/>
        </w:rPr>
        <w:t xml:space="preserve">los derechos a la </w:t>
      </w:r>
      <w:r w:rsidR="0075515D" w:rsidRPr="00454489">
        <w:rPr>
          <w:rFonts w:ascii="Times New Roman" w:hAnsi="Times New Roman" w:cs="Times New Roman"/>
          <w:sz w:val="24"/>
          <w:szCs w:val="24"/>
          <w:lang w:val="es-CO"/>
        </w:rPr>
        <w:t xml:space="preserve">personalidad jurídica, vida, integridad personal y libertad, </w:t>
      </w:r>
      <w:r w:rsidR="002B3600" w:rsidRPr="00454489">
        <w:rPr>
          <w:rFonts w:ascii="Times New Roman" w:hAnsi="Times New Roman" w:cs="Times New Roman"/>
          <w:sz w:val="24"/>
          <w:szCs w:val="24"/>
          <w:lang w:val="es-CO"/>
        </w:rPr>
        <w:t xml:space="preserve">dado </w:t>
      </w:r>
      <w:r w:rsidR="00EA5098" w:rsidRPr="00454489">
        <w:rPr>
          <w:rFonts w:ascii="Times New Roman" w:hAnsi="Times New Roman" w:cs="Times New Roman"/>
          <w:sz w:val="24"/>
          <w:szCs w:val="24"/>
          <w:lang w:val="es-CO"/>
        </w:rPr>
        <w:t>que sus agentes llevaron a cabo</w:t>
      </w:r>
      <w:r w:rsidR="0075515D" w:rsidRPr="00454489">
        <w:rPr>
          <w:rFonts w:ascii="Times New Roman" w:hAnsi="Times New Roman" w:cs="Times New Roman"/>
          <w:sz w:val="24"/>
          <w:szCs w:val="24"/>
          <w:lang w:val="es-CO"/>
        </w:rPr>
        <w:t xml:space="preserve"> la desaparición forzada del Sr. Ricardo Bolt, como se expondrá a continuación.</w:t>
      </w:r>
    </w:p>
    <w:p w14:paraId="17D91E3E" w14:textId="77777777" w:rsidR="002951FD" w:rsidRPr="00454489" w:rsidRDefault="004802CE"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w:t>
      </w:r>
      <w:r w:rsidR="00FB2E8D" w:rsidRPr="00454489">
        <w:rPr>
          <w:rFonts w:ascii="Times New Roman" w:hAnsi="Times New Roman" w:cs="Times New Roman"/>
          <w:sz w:val="24"/>
          <w:szCs w:val="24"/>
          <w:lang w:val="es-CO"/>
        </w:rPr>
        <w:t>H. Corte</w:t>
      </w:r>
      <w:r w:rsidRPr="00454489">
        <w:rPr>
          <w:rFonts w:ascii="Times New Roman" w:hAnsi="Times New Roman" w:cs="Times New Roman"/>
          <w:sz w:val="24"/>
          <w:szCs w:val="24"/>
          <w:lang w:val="es-CO"/>
        </w:rPr>
        <w:t xml:space="preserve"> ha señalado que el estudio</w:t>
      </w:r>
      <w:r w:rsidR="0020565D" w:rsidRPr="00454489">
        <w:rPr>
          <w:rFonts w:ascii="Times New Roman" w:hAnsi="Times New Roman" w:cs="Times New Roman"/>
          <w:sz w:val="24"/>
          <w:szCs w:val="24"/>
          <w:lang w:val="es-CO"/>
        </w:rPr>
        <w:t xml:space="preserve"> de</w:t>
      </w:r>
      <w:r w:rsidR="00250A2C" w:rsidRPr="00454489">
        <w:rPr>
          <w:rFonts w:ascii="Times New Roman" w:hAnsi="Times New Roman" w:cs="Times New Roman"/>
          <w:sz w:val="24"/>
          <w:szCs w:val="24"/>
          <w:lang w:val="es-CO"/>
        </w:rPr>
        <w:t xml:space="preserve"> la</w:t>
      </w:r>
      <w:r w:rsidRPr="00454489">
        <w:rPr>
          <w:rFonts w:ascii="Times New Roman" w:hAnsi="Times New Roman" w:cs="Times New Roman"/>
          <w:sz w:val="24"/>
          <w:szCs w:val="24"/>
          <w:lang w:val="es-CO"/>
        </w:rPr>
        <w:t xml:space="preserve"> desaparición forzada no debe limitarse a las normas de la CADH, sino que debe </w:t>
      </w:r>
      <w:r w:rsidR="00250A2C" w:rsidRPr="00454489">
        <w:rPr>
          <w:rFonts w:ascii="Times New Roman" w:hAnsi="Times New Roman" w:cs="Times New Roman"/>
          <w:sz w:val="24"/>
          <w:szCs w:val="24"/>
          <w:lang w:val="es-CO"/>
        </w:rPr>
        <w:t>t</w:t>
      </w:r>
      <w:r w:rsidRPr="00454489">
        <w:rPr>
          <w:rFonts w:ascii="Times New Roman" w:hAnsi="Times New Roman" w:cs="Times New Roman"/>
          <w:sz w:val="24"/>
          <w:szCs w:val="24"/>
          <w:lang w:val="es-CO"/>
        </w:rPr>
        <w:t>ener</w:t>
      </w:r>
      <w:r w:rsidR="00250A2C" w:rsidRPr="00454489">
        <w:rPr>
          <w:rFonts w:ascii="Times New Roman" w:hAnsi="Times New Roman" w:cs="Times New Roman"/>
          <w:sz w:val="24"/>
          <w:szCs w:val="24"/>
          <w:lang w:val="es-CO"/>
        </w:rPr>
        <w:t>se</w:t>
      </w:r>
      <w:r w:rsidRPr="00454489">
        <w:rPr>
          <w:rFonts w:ascii="Times New Roman" w:hAnsi="Times New Roman" w:cs="Times New Roman"/>
          <w:sz w:val="24"/>
          <w:szCs w:val="24"/>
          <w:lang w:val="es-CO"/>
        </w:rPr>
        <w:t xml:space="preserve"> en cuenta las normas contenidas en la CIDFP</w:t>
      </w:r>
      <w:r w:rsidRPr="00454489">
        <w:rPr>
          <w:rStyle w:val="FootnoteReference"/>
          <w:rFonts w:ascii="Times New Roman" w:hAnsi="Times New Roman" w:cs="Times New Roman"/>
          <w:sz w:val="24"/>
          <w:szCs w:val="24"/>
          <w:lang w:val="es-CO"/>
        </w:rPr>
        <w:footnoteReference w:id="3"/>
      </w:r>
      <w:r w:rsidRPr="00454489">
        <w:rPr>
          <w:rFonts w:ascii="Times New Roman" w:hAnsi="Times New Roman" w:cs="Times New Roman"/>
          <w:sz w:val="24"/>
          <w:szCs w:val="24"/>
          <w:lang w:val="es-CO"/>
        </w:rPr>
        <w:t>.</w:t>
      </w:r>
      <w:r w:rsidR="00250A2C" w:rsidRPr="00454489">
        <w:rPr>
          <w:rFonts w:ascii="Times New Roman" w:hAnsi="Times New Roman" w:cs="Times New Roman"/>
          <w:sz w:val="24"/>
          <w:szCs w:val="24"/>
          <w:lang w:val="es-CO"/>
        </w:rPr>
        <w:t xml:space="preserve"> Así</w:t>
      </w:r>
      <w:r w:rsidR="002951FD" w:rsidRPr="00454489">
        <w:rPr>
          <w:rFonts w:ascii="Times New Roman" w:hAnsi="Times New Roman" w:cs="Times New Roman"/>
          <w:sz w:val="24"/>
          <w:szCs w:val="24"/>
          <w:lang w:val="es-CO"/>
        </w:rPr>
        <w:t xml:space="preserve">, </w:t>
      </w:r>
      <w:r w:rsidR="006F47ED" w:rsidRPr="00454489">
        <w:rPr>
          <w:rFonts w:ascii="Times New Roman" w:hAnsi="Times New Roman" w:cs="Times New Roman"/>
          <w:sz w:val="24"/>
          <w:szCs w:val="24"/>
          <w:lang w:val="es-CO"/>
        </w:rPr>
        <w:t>la</w:t>
      </w:r>
      <w:r w:rsidR="002951FD" w:rsidRPr="00454489">
        <w:rPr>
          <w:rFonts w:ascii="Times New Roman" w:hAnsi="Times New Roman" w:cs="Times New Roman"/>
          <w:sz w:val="24"/>
          <w:szCs w:val="24"/>
          <w:lang w:val="es-CO"/>
        </w:rPr>
        <w:t xml:space="preserve"> </w:t>
      </w:r>
      <w:r w:rsidR="006F47ED" w:rsidRPr="00454489">
        <w:rPr>
          <w:rFonts w:ascii="Times New Roman" w:hAnsi="Times New Roman" w:cs="Times New Roman"/>
          <w:sz w:val="24"/>
          <w:szCs w:val="24"/>
          <w:lang w:val="es-CO"/>
        </w:rPr>
        <w:t xml:space="preserve">interpretación </w:t>
      </w:r>
      <w:r w:rsidR="002951FD" w:rsidRPr="00454489">
        <w:rPr>
          <w:rFonts w:ascii="Times New Roman" w:hAnsi="Times New Roman" w:cs="Times New Roman"/>
          <w:sz w:val="24"/>
          <w:szCs w:val="24"/>
          <w:lang w:val="es-CO"/>
        </w:rPr>
        <w:t>integral</w:t>
      </w:r>
      <w:r w:rsidR="006F47ED" w:rsidRPr="00454489">
        <w:rPr>
          <w:rFonts w:ascii="Times New Roman" w:hAnsi="Times New Roman" w:cs="Times New Roman"/>
          <w:sz w:val="24"/>
          <w:szCs w:val="24"/>
          <w:lang w:val="es-CO"/>
        </w:rPr>
        <w:t xml:space="preserve"> de </w:t>
      </w:r>
      <w:r w:rsidR="002951FD" w:rsidRPr="00454489">
        <w:rPr>
          <w:rFonts w:ascii="Times New Roman" w:hAnsi="Times New Roman" w:cs="Times New Roman"/>
          <w:sz w:val="24"/>
          <w:szCs w:val="24"/>
          <w:lang w:val="es-CO"/>
        </w:rPr>
        <w:t>ambas normativas</w:t>
      </w:r>
      <w:r w:rsidR="006F47ED" w:rsidRPr="00454489">
        <w:rPr>
          <w:rFonts w:ascii="Times New Roman" w:hAnsi="Times New Roman" w:cs="Times New Roman"/>
          <w:sz w:val="24"/>
          <w:szCs w:val="24"/>
          <w:lang w:val="es-CO"/>
        </w:rPr>
        <w:t xml:space="preserve"> concluye</w:t>
      </w:r>
      <w:r w:rsidR="002951FD" w:rsidRPr="00454489">
        <w:rPr>
          <w:rFonts w:ascii="Times New Roman" w:hAnsi="Times New Roman" w:cs="Times New Roman"/>
          <w:sz w:val="24"/>
          <w:szCs w:val="24"/>
          <w:lang w:val="es-CO"/>
        </w:rPr>
        <w:t xml:space="preserve"> que </w:t>
      </w:r>
      <w:r w:rsidRPr="00454489">
        <w:rPr>
          <w:rFonts w:ascii="Times New Roman" w:hAnsi="Times New Roman" w:cs="Times New Roman"/>
          <w:sz w:val="24"/>
          <w:szCs w:val="24"/>
          <w:lang w:val="es-CO"/>
        </w:rPr>
        <w:t xml:space="preserve">la desaparición forzada es una conducta </w:t>
      </w:r>
      <w:r w:rsidRPr="00454489">
        <w:rPr>
          <w:rFonts w:ascii="Times New Roman" w:hAnsi="Times New Roman" w:cs="Times New Roman"/>
          <w:i/>
          <w:sz w:val="24"/>
          <w:szCs w:val="24"/>
          <w:lang w:val="es-CO"/>
        </w:rPr>
        <w:t>pluriofensiva y permanente</w:t>
      </w:r>
      <w:r w:rsidRPr="00454489">
        <w:rPr>
          <w:rStyle w:val="FootnoteReference"/>
          <w:rFonts w:ascii="Times New Roman" w:hAnsi="Times New Roman" w:cs="Times New Roman"/>
          <w:i/>
          <w:sz w:val="24"/>
          <w:szCs w:val="24"/>
          <w:lang w:val="es-CO"/>
        </w:rPr>
        <w:footnoteReference w:id="4"/>
      </w:r>
      <w:r w:rsidR="00407F50" w:rsidRPr="00454489">
        <w:rPr>
          <w:rFonts w:ascii="Times New Roman" w:hAnsi="Times New Roman" w:cs="Times New Roman"/>
          <w:i/>
          <w:sz w:val="24"/>
          <w:szCs w:val="24"/>
          <w:lang w:val="es-CO"/>
        </w:rPr>
        <w:t xml:space="preserve"> </w:t>
      </w:r>
      <w:r w:rsidR="00407F50" w:rsidRPr="00454489">
        <w:rPr>
          <w:rFonts w:ascii="Times New Roman" w:hAnsi="Times New Roman" w:cs="Times New Roman"/>
          <w:sz w:val="24"/>
          <w:szCs w:val="24"/>
          <w:lang w:val="es-CO"/>
        </w:rPr>
        <w:t>(caracterización compa</w:t>
      </w:r>
      <w:r w:rsidR="00C205AB" w:rsidRPr="00454489">
        <w:rPr>
          <w:rFonts w:ascii="Times New Roman" w:hAnsi="Times New Roman" w:cs="Times New Roman"/>
          <w:sz w:val="24"/>
          <w:szCs w:val="24"/>
          <w:lang w:val="es-CO"/>
        </w:rPr>
        <w:t>rtida con la</w:t>
      </w:r>
      <w:r w:rsidR="00407F50" w:rsidRPr="00454489">
        <w:rPr>
          <w:rFonts w:ascii="Times New Roman" w:hAnsi="Times New Roman" w:cs="Times New Roman"/>
          <w:sz w:val="24"/>
          <w:szCs w:val="24"/>
          <w:lang w:val="es-CO"/>
        </w:rPr>
        <w:t xml:space="preserve"> </w:t>
      </w:r>
      <w:r w:rsidR="00250A2C" w:rsidRPr="00454489">
        <w:rPr>
          <w:rFonts w:ascii="Times New Roman" w:hAnsi="Times New Roman" w:cs="Times New Roman"/>
          <w:sz w:val="24"/>
          <w:szCs w:val="24"/>
          <w:lang w:val="es-CO"/>
        </w:rPr>
        <w:t>C</w:t>
      </w:r>
      <w:r w:rsidR="00407F50" w:rsidRPr="00454489">
        <w:rPr>
          <w:rFonts w:ascii="Times New Roman" w:hAnsi="Times New Roman" w:cs="Times New Roman"/>
          <w:sz w:val="24"/>
          <w:szCs w:val="24"/>
          <w:lang w:val="es-CO"/>
        </w:rPr>
        <w:t>EDH</w:t>
      </w:r>
      <w:r w:rsidR="00407F50" w:rsidRPr="00454489">
        <w:rPr>
          <w:rStyle w:val="FootnoteReference"/>
          <w:rFonts w:ascii="Times New Roman" w:hAnsi="Times New Roman" w:cs="Times New Roman"/>
          <w:sz w:val="24"/>
          <w:szCs w:val="24"/>
          <w:lang w:val="es-CO"/>
        </w:rPr>
        <w:footnoteReference w:id="5"/>
      </w:r>
      <w:r w:rsidR="00407F50" w:rsidRPr="00454489">
        <w:rPr>
          <w:rFonts w:ascii="Times New Roman" w:hAnsi="Times New Roman" w:cs="Times New Roman"/>
          <w:sz w:val="24"/>
          <w:szCs w:val="24"/>
          <w:lang w:val="es-CO"/>
        </w:rPr>
        <w:t>)</w:t>
      </w:r>
      <w:r w:rsidR="006F47ED" w:rsidRPr="00454489">
        <w:rPr>
          <w:rFonts w:ascii="Times New Roman" w:hAnsi="Times New Roman" w:cs="Times New Roman"/>
          <w:sz w:val="24"/>
          <w:szCs w:val="24"/>
          <w:lang w:val="es-CO"/>
        </w:rPr>
        <w:t xml:space="preserve"> y </w:t>
      </w:r>
      <w:r w:rsidR="002951FD" w:rsidRPr="00454489">
        <w:rPr>
          <w:rFonts w:ascii="Times New Roman" w:hAnsi="Times New Roman" w:cs="Times New Roman"/>
          <w:sz w:val="24"/>
          <w:szCs w:val="24"/>
          <w:lang w:val="es-CO"/>
        </w:rPr>
        <w:t>violatoria de los derechos a la personalidad jurídica, a l</w:t>
      </w:r>
      <w:r w:rsidR="00C205AB" w:rsidRPr="00454489">
        <w:rPr>
          <w:rFonts w:ascii="Times New Roman" w:hAnsi="Times New Roman" w:cs="Times New Roman"/>
          <w:sz w:val="24"/>
          <w:szCs w:val="24"/>
          <w:lang w:val="es-CO"/>
        </w:rPr>
        <w:t>a vida, a la integridad</w:t>
      </w:r>
      <w:r w:rsidR="002951FD" w:rsidRPr="00454489">
        <w:rPr>
          <w:rFonts w:ascii="Times New Roman" w:hAnsi="Times New Roman" w:cs="Times New Roman"/>
          <w:sz w:val="24"/>
          <w:szCs w:val="24"/>
          <w:lang w:val="es-CO"/>
        </w:rPr>
        <w:t xml:space="preserve"> y a la libertad personal</w:t>
      </w:r>
      <w:r w:rsidR="002951FD" w:rsidRPr="00454489">
        <w:rPr>
          <w:rStyle w:val="FootnoteReference"/>
          <w:rFonts w:ascii="Times New Roman" w:hAnsi="Times New Roman" w:cs="Times New Roman"/>
          <w:sz w:val="24"/>
          <w:szCs w:val="24"/>
          <w:lang w:val="es-CO"/>
        </w:rPr>
        <w:footnoteReference w:id="6"/>
      </w:r>
      <w:r w:rsidR="002951FD" w:rsidRPr="00454489">
        <w:rPr>
          <w:rFonts w:ascii="Times New Roman" w:hAnsi="Times New Roman" w:cs="Times New Roman"/>
          <w:sz w:val="24"/>
          <w:szCs w:val="24"/>
          <w:lang w:val="es-CO"/>
        </w:rPr>
        <w:t xml:space="preserve">. </w:t>
      </w:r>
    </w:p>
    <w:p w14:paraId="7F69E14C" w14:textId="77777777" w:rsidR="00D90585" w:rsidRPr="00454489" w:rsidRDefault="006F47ED"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Así</w:t>
      </w:r>
      <w:r w:rsidR="00250A2C" w:rsidRPr="00454489">
        <w:rPr>
          <w:rFonts w:ascii="Times New Roman" w:hAnsi="Times New Roman" w:cs="Times New Roman"/>
          <w:sz w:val="24"/>
          <w:szCs w:val="24"/>
          <w:lang w:val="es-CO"/>
        </w:rPr>
        <w:t>, la</w:t>
      </w:r>
      <w:r w:rsidR="00FB2E8D" w:rsidRPr="00454489">
        <w:rPr>
          <w:rFonts w:ascii="Times New Roman" w:hAnsi="Times New Roman" w:cs="Times New Roman"/>
          <w:sz w:val="24"/>
          <w:szCs w:val="24"/>
          <w:lang w:val="es-CO"/>
        </w:rPr>
        <w:t xml:space="preserve"> Corte</w:t>
      </w:r>
      <w:r w:rsidR="00C205AB" w:rsidRPr="00454489">
        <w:rPr>
          <w:rFonts w:ascii="Times New Roman" w:hAnsi="Times New Roman" w:cs="Times New Roman"/>
          <w:sz w:val="24"/>
          <w:szCs w:val="24"/>
          <w:lang w:val="es-CO"/>
        </w:rPr>
        <w:t xml:space="preserve"> IDH</w:t>
      </w:r>
      <w:r w:rsidR="00250A2C" w:rsidRPr="00454489">
        <w:rPr>
          <w:rFonts w:ascii="Times New Roman" w:hAnsi="Times New Roman" w:cs="Times New Roman"/>
          <w:sz w:val="24"/>
          <w:szCs w:val="24"/>
          <w:lang w:val="es-CO"/>
        </w:rPr>
        <w:t xml:space="preserve"> </w:t>
      </w:r>
      <w:r w:rsidR="0020565D" w:rsidRPr="00454489">
        <w:rPr>
          <w:rFonts w:ascii="Times New Roman" w:hAnsi="Times New Roman" w:cs="Times New Roman"/>
          <w:sz w:val="24"/>
          <w:szCs w:val="24"/>
          <w:lang w:val="es-CO"/>
        </w:rPr>
        <w:t>h</w:t>
      </w:r>
      <w:r w:rsidR="00250A2C" w:rsidRPr="00454489">
        <w:rPr>
          <w:rFonts w:ascii="Times New Roman" w:hAnsi="Times New Roman" w:cs="Times New Roman"/>
          <w:sz w:val="24"/>
          <w:szCs w:val="24"/>
          <w:lang w:val="es-CO"/>
        </w:rPr>
        <w:t>a sostenido</w:t>
      </w:r>
      <w:r w:rsidR="00575295" w:rsidRPr="00454489">
        <w:rPr>
          <w:rFonts w:ascii="Times New Roman" w:hAnsi="Times New Roman" w:cs="Times New Roman"/>
          <w:sz w:val="24"/>
          <w:szCs w:val="24"/>
          <w:lang w:val="es-CO"/>
        </w:rPr>
        <w:t xml:space="preserve"> que la </w:t>
      </w:r>
      <w:r w:rsidR="00DF6F7D" w:rsidRPr="00454489">
        <w:rPr>
          <w:rFonts w:ascii="Times New Roman" w:hAnsi="Times New Roman" w:cs="Times New Roman"/>
          <w:sz w:val="24"/>
          <w:szCs w:val="24"/>
          <w:lang w:val="es-CO"/>
        </w:rPr>
        <w:t>desaparición forzada implica la sustracción de la persona del amparo de la ley</w:t>
      </w:r>
      <w:r w:rsidR="00575295" w:rsidRPr="00454489">
        <w:rPr>
          <w:rFonts w:ascii="Times New Roman" w:hAnsi="Times New Roman" w:cs="Times New Roman"/>
          <w:sz w:val="24"/>
          <w:szCs w:val="24"/>
          <w:lang w:val="es-CO"/>
        </w:rPr>
        <w:t xml:space="preserve"> y </w:t>
      </w:r>
      <w:r w:rsidR="00CD1A3F" w:rsidRPr="00454489">
        <w:rPr>
          <w:rFonts w:ascii="Times New Roman" w:hAnsi="Times New Roman" w:cs="Times New Roman"/>
          <w:sz w:val="24"/>
          <w:szCs w:val="24"/>
          <w:lang w:val="es-CO"/>
        </w:rPr>
        <w:t>la negación de su existencia</w:t>
      </w:r>
      <w:r w:rsidR="00575295" w:rsidRPr="00454489">
        <w:rPr>
          <w:rFonts w:ascii="Times New Roman" w:hAnsi="Times New Roman" w:cs="Times New Roman"/>
          <w:sz w:val="24"/>
          <w:szCs w:val="24"/>
          <w:lang w:val="es-CO"/>
        </w:rPr>
        <w:t xml:space="preserve">, </w:t>
      </w:r>
      <w:r w:rsidR="00250A2C" w:rsidRPr="00454489">
        <w:rPr>
          <w:rFonts w:ascii="Times New Roman" w:hAnsi="Times New Roman" w:cs="Times New Roman"/>
          <w:sz w:val="24"/>
          <w:szCs w:val="24"/>
          <w:lang w:val="es-CO"/>
        </w:rPr>
        <w:t xml:space="preserve">lo que </w:t>
      </w:r>
      <w:r w:rsidR="0020565D" w:rsidRPr="00454489">
        <w:rPr>
          <w:rFonts w:ascii="Times New Roman" w:hAnsi="Times New Roman" w:cs="Times New Roman"/>
          <w:sz w:val="24"/>
          <w:szCs w:val="24"/>
          <w:lang w:val="es-CO"/>
        </w:rPr>
        <w:t>conlleva a</w:t>
      </w:r>
      <w:r w:rsidR="00250A2C" w:rsidRPr="00454489">
        <w:rPr>
          <w:rFonts w:ascii="Times New Roman" w:hAnsi="Times New Roman" w:cs="Times New Roman"/>
          <w:sz w:val="24"/>
          <w:szCs w:val="24"/>
          <w:lang w:val="es-CO"/>
        </w:rPr>
        <w:t xml:space="preserve"> </w:t>
      </w:r>
      <w:r w:rsidR="00575295" w:rsidRPr="00454489">
        <w:rPr>
          <w:rFonts w:ascii="Times New Roman" w:hAnsi="Times New Roman" w:cs="Times New Roman"/>
          <w:sz w:val="24"/>
          <w:szCs w:val="24"/>
          <w:lang w:val="es-CO"/>
        </w:rPr>
        <w:t xml:space="preserve">un desconocimiento del derecho a la personalidad jurídica. </w:t>
      </w:r>
      <w:r w:rsidR="00250A2C" w:rsidRPr="00454489">
        <w:rPr>
          <w:rFonts w:ascii="Times New Roman" w:hAnsi="Times New Roman" w:cs="Times New Roman"/>
          <w:sz w:val="24"/>
          <w:szCs w:val="24"/>
          <w:lang w:val="es-CO"/>
        </w:rPr>
        <w:t>Además</w:t>
      </w:r>
      <w:r w:rsidR="00575295" w:rsidRPr="00454489">
        <w:rPr>
          <w:rFonts w:ascii="Times New Roman" w:hAnsi="Times New Roman" w:cs="Times New Roman"/>
          <w:sz w:val="24"/>
          <w:szCs w:val="24"/>
          <w:lang w:val="es-CO"/>
        </w:rPr>
        <w:t xml:space="preserve">, el Tribunal ha </w:t>
      </w:r>
      <w:r w:rsidR="00250A2C" w:rsidRPr="00454489">
        <w:rPr>
          <w:rFonts w:ascii="Times New Roman" w:hAnsi="Times New Roman" w:cs="Times New Roman"/>
          <w:sz w:val="24"/>
          <w:szCs w:val="24"/>
          <w:lang w:val="es-CO"/>
        </w:rPr>
        <w:t xml:space="preserve">determinado que esta transgrede </w:t>
      </w:r>
      <w:r w:rsidR="0020565D" w:rsidRPr="00454489">
        <w:rPr>
          <w:rFonts w:ascii="Times New Roman" w:hAnsi="Times New Roman" w:cs="Times New Roman"/>
          <w:sz w:val="24"/>
          <w:szCs w:val="24"/>
          <w:lang w:val="es-CO"/>
        </w:rPr>
        <w:t>el</w:t>
      </w:r>
      <w:r w:rsidR="00250A2C" w:rsidRPr="00454489">
        <w:rPr>
          <w:rFonts w:ascii="Times New Roman" w:hAnsi="Times New Roman" w:cs="Times New Roman"/>
          <w:sz w:val="24"/>
          <w:szCs w:val="24"/>
          <w:lang w:val="es-CO"/>
        </w:rPr>
        <w:t xml:space="preserve"> </w:t>
      </w:r>
      <w:r w:rsidR="00250A2C" w:rsidRPr="00454489">
        <w:rPr>
          <w:rFonts w:ascii="Times New Roman" w:hAnsi="Times New Roman" w:cs="Times New Roman"/>
          <w:sz w:val="24"/>
          <w:szCs w:val="24"/>
          <w:lang w:val="es-CO"/>
        </w:rPr>
        <w:lastRenderedPageBreak/>
        <w:t>derecho a la vida,</w:t>
      </w:r>
      <w:r w:rsidR="00575295" w:rsidRPr="00454489">
        <w:rPr>
          <w:rFonts w:ascii="Times New Roman" w:hAnsi="Times New Roman" w:cs="Times New Roman"/>
          <w:sz w:val="24"/>
          <w:szCs w:val="24"/>
          <w:lang w:val="es-CO"/>
        </w:rPr>
        <w:t xml:space="preserve"> en tanto se pone en grave riesgo, </w:t>
      </w:r>
      <w:r w:rsidR="00C205AB" w:rsidRPr="00454489">
        <w:rPr>
          <w:rFonts w:ascii="Times New Roman" w:hAnsi="Times New Roman" w:cs="Times New Roman"/>
          <w:sz w:val="24"/>
          <w:szCs w:val="24"/>
          <w:lang w:val="es-CO"/>
        </w:rPr>
        <w:t xml:space="preserve">ya </w:t>
      </w:r>
      <w:r w:rsidR="00575295" w:rsidRPr="00454489">
        <w:rPr>
          <w:rFonts w:ascii="Times New Roman" w:hAnsi="Times New Roman" w:cs="Times New Roman"/>
          <w:sz w:val="24"/>
          <w:szCs w:val="24"/>
          <w:lang w:val="es-CO"/>
        </w:rPr>
        <w:t>que la práctica generalizada de esta conducta concluye con la ejecución extrajudicial de</w:t>
      </w:r>
      <w:r w:rsidR="00250A2C" w:rsidRPr="00454489">
        <w:rPr>
          <w:rFonts w:ascii="Times New Roman" w:hAnsi="Times New Roman" w:cs="Times New Roman"/>
          <w:sz w:val="24"/>
          <w:szCs w:val="24"/>
          <w:lang w:val="es-CO"/>
        </w:rPr>
        <w:t xml:space="preserve"> la víctima</w:t>
      </w:r>
      <w:r w:rsidR="0020565D" w:rsidRPr="00454489">
        <w:rPr>
          <w:rFonts w:ascii="Times New Roman" w:hAnsi="Times New Roman" w:cs="Times New Roman"/>
          <w:sz w:val="24"/>
          <w:szCs w:val="24"/>
          <w:lang w:val="es-CO"/>
        </w:rPr>
        <w:t>.</w:t>
      </w:r>
      <w:r w:rsidR="00575295" w:rsidRPr="00454489">
        <w:rPr>
          <w:rFonts w:ascii="Times New Roman" w:hAnsi="Times New Roman" w:cs="Times New Roman"/>
          <w:sz w:val="24"/>
          <w:szCs w:val="24"/>
          <w:lang w:val="es-CO"/>
        </w:rPr>
        <w:t xml:space="preserve"> </w:t>
      </w:r>
      <w:r w:rsidR="0020565D" w:rsidRPr="00454489">
        <w:rPr>
          <w:rFonts w:ascii="Times New Roman" w:hAnsi="Times New Roman" w:cs="Times New Roman"/>
          <w:sz w:val="24"/>
          <w:szCs w:val="24"/>
          <w:lang w:val="es-CO"/>
        </w:rPr>
        <w:t>I</w:t>
      </w:r>
      <w:r w:rsidR="00250A2C" w:rsidRPr="00454489">
        <w:rPr>
          <w:rFonts w:ascii="Times New Roman" w:hAnsi="Times New Roman" w:cs="Times New Roman"/>
          <w:sz w:val="24"/>
          <w:szCs w:val="24"/>
          <w:lang w:val="es-CO"/>
        </w:rPr>
        <w:t>gualmente</w:t>
      </w:r>
      <w:r w:rsidR="00575295" w:rsidRPr="00454489">
        <w:rPr>
          <w:rFonts w:ascii="Times New Roman" w:hAnsi="Times New Roman" w:cs="Times New Roman"/>
          <w:sz w:val="24"/>
          <w:szCs w:val="24"/>
          <w:lang w:val="es-CO"/>
        </w:rPr>
        <w:t xml:space="preserve">, </w:t>
      </w:r>
      <w:r w:rsidR="004D76F1" w:rsidRPr="00454489">
        <w:rPr>
          <w:rFonts w:ascii="Times New Roman" w:hAnsi="Times New Roman" w:cs="Times New Roman"/>
          <w:sz w:val="24"/>
          <w:szCs w:val="24"/>
          <w:lang w:val="es-CO"/>
        </w:rPr>
        <w:t xml:space="preserve">se </w:t>
      </w:r>
      <w:r w:rsidR="00575295" w:rsidRPr="00454489">
        <w:rPr>
          <w:rFonts w:ascii="Times New Roman" w:hAnsi="Times New Roman" w:cs="Times New Roman"/>
          <w:sz w:val="24"/>
          <w:szCs w:val="24"/>
          <w:lang w:val="es-CO"/>
        </w:rPr>
        <w:t>vulnera la integridad personal al comportar en sí misma un trato cruel, inhumano y degradant</w:t>
      </w:r>
      <w:r w:rsidR="00962775" w:rsidRPr="00454489">
        <w:rPr>
          <w:rFonts w:ascii="Times New Roman" w:hAnsi="Times New Roman" w:cs="Times New Roman"/>
          <w:sz w:val="24"/>
          <w:szCs w:val="24"/>
          <w:lang w:val="es-CO"/>
        </w:rPr>
        <w:t xml:space="preserve">e; y </w:t>
      </w:r>
      <w:r w:rsidR="00250A2C" w:rsidRPr="00454489">
        <w:rPr>
          <w:rFonts w:ascii="Times New Roman" w:hAnsi="Times New Roman" w:cs="Times New Roman"/>
          <w:sz w:val="24"/>
          <w:szCs w:val="24"/>
          <w:lang w:val="es-CO"/>
        </w:rPr>
        <w:t>por último</w:t>
      </w:r>
      <w:r w:rsidR="00575295" w:rsidRPr="00454489">
        <w:rPr>
          <w:rFonts w:ascii="Times New Roman" w:hAnsi="Times New Roman" w:cs="Times New Roman"/>
          <w:sz w:val="24"/>
          <w:szCs w:val="24"/>
          <w:lang w:val="es-CO"/>
        </w:rPr>
        <w:t xml:space="preserve">, se desconoce el derecho a la </w:t>
      </w:r>
      <w:r w:rsidR="00EC31E7" w:rsidRPr="00454489">
        <w:rPr>
          <w:rFonts w:ascii="Times New Roman" w:hAnsi="Times New Roman" w:cs="Times New Roman"/>
          <w:sz w:val="24"/>
          <w:szCs w:val="24"/>
          <w:lang w:val="es-CO"/>
        </w:rPr>
        <w:t>libertad</w:t>
      </w:r>
      <w:r w:rsidR="00250A2C" w:rsidRPr="00454489">
        <w:rPr>
          <w:rFonts w:ascii="Times New Roman" w:hAnsi="Times New Roman" w:cs="Times New Roman"/>
          <w:sz w:val="24"/>
          <w:szCs w:val="24"/>
          <w:lang w:val="es-CO"/>
        </w:rPr>
        <w:t xml:space="preserve"> personal</w:t>
      </w:r>
      <w:r w:rsidR="00575295" w:rsidRPr="00454489">
        <w:rPr>
          <w:rFonts w:ascii="Times New Roman" w:hAnsi="Times New Roman" w:cs="Times New Roman"/>
          <w:sz w:val="24"/>
          <w:szCs w:val="24"/>
          <w:lang w:val="es-CO"/>
        </w:rPr>
        <w:t xml:space="preserve">, en la medida en que </w:t>
      </w:r>
      <w:r w:rsidR="00250A2C" w:rsidRPr="00454489">
        <w:rPr>
          <w:rFonts w:ascii="Times New Roman" w:hAnsi="Times New Roman" w:cs="Times New Roman"/>
          <w:sz w:val="24"/>
          <w:szCs w:val="24"/>
          <w:lang w:val="es-CO"/>
        </w:rPr>
        <w:t>el acto</w:t>
      </w:r>
      <w:r w:rsidR="00575295" w:rsidRPr="00454489">
        <w:rPr>
          <w:rFonts w:ascii="Times New Roman" w:hAnsi="Times New Roman" w:cs="Times New Roman"/>
          <w:sz w:val="24"/>
          <w:szCs w:val="24"/>
          <w:lang w:val="es-CO"/>
        </w:rPr>
        <w:t xml:space="preserve"> inicia con una detención</w:t>
      </w:r>
      <w:r w:rsidR="00250A2C" w:rsidRPr="00454489">
        <w:rPr>
          <w:rFonts w:ascii="Times New Roman" w:hAnsi="Times New Roman" w:cs="Times New Roman"/>
          <w:sz w:val="24"/>
          <w:szCs w:val="24"/>
          <w:lang w:val="es-CO"/>
        </w:rPr>
        <w:t xml:space="preserve"> </w:t>
      </w:r>
      <w:r w:rsidR="0020565D" w:rsidRPr="00454489">
        <w:rPr>
          <w:rFonts w:ascii="Times New Roman" w:hAnsi="Times New Roman" w:cs="Times New Roman"/>
          <w:sz w:val="24"/>
          <w:szCs w:val="24"/>
          <w:lang w:val="es-CO"/>
        </w:rPr>
        <w:t>que puede ser ilegal o legal (</w:t>
      </w:r>
      <w:r w:rsidR="00250A2C" w:rsidRPr="00454489">
        <w:rPr>
          <w:rFonts w:ascii="Times New Roman" w:hAnsi="Times New Roman" w:cs="Times New Roman"/>
          <w:sz w:val="24"/>
          <w:szCs w:val="24"/>
          <w:lang w:val="es-CO"/>
        </w:rPr>
        <w:t>que se</w:t>
      </w:r>
      <w:r w:rsidR="00575295" w:rsidRPr="00454489">
        <w:rPr>
          <w:rFonts w:ascii="Times New Roman" w:hAnsi="Times New Roman" w:cs="Times New Roman"/>
          <w:sz w:val="24"/>
          <w:szCs w:val="24"/>
          <w:lang w:val="es-CO"/>
        </w:rPr>
        <w:t xml:space="preserve"> torna en ilícita</w:t>
      </w:r>
      <w:r w:rsidR="0020565D" w:rsidRPr="00454489">
        <w:rPr>
          <w:rFonts w:ascii="Times New Roman" w:hAnsi="Times New Roman" w:cs="Times New Roman"/>
          <w:sz w:val="24"/>
          <w:szCs w:val="24"/>
          <w:lang w:val="es-CO"/>
        </w:rPr>
        <w:t>)</w:t>
      </w:r>
      <w:r w:rsidR="00575295" w:rsidRPr="00454489">
        <w:rPr>
          <w:rFonts w:ascii="Times New Roman" w:hAnsi="Times New Roman" w:cs="Times New Roman"/>
          <w:sz w:val="24"/>
          <w:szCs w:val="24"/>
          <w:lang w:val="es-CO"/>
        </w:rPr>
        <w:t>.</w:t>
      </w:r>
      <w:r w:rsidR="00575295" w:rsidRPr="00454489">
        <w:rPr>
          <w:rStyle w:val="FootnoteReference"/>
          <w:rFonts w:ascii="Times New Roman" w:hAnsi="Times New Roman" w:cs="Times New Roman"/>
          <w:sz w:val="24"/>
          <w:szCs w:val="24"/>
          <w:lang w:val="es-CO"/>
        </w:rPr>
        <w:footnoteReference w:id="7"/>
      </w:r>
    </w:p>
    <w:p w14:paraId="1BF52A55" w14:textId="77777777" w:rsidR="002951FD" w:rsidRPr="00454489" w:rsidRDefault="002951FD"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Para determinar la ocurrencia de una desaparición forzada, </w:t>
      </w:r>
      <w:r w:rsidR="00C205AB" w:rsidRPr="00454489">
        <w:rPr>
          <w:rFonts w:ascii="Times New Roman" w:hAnsi="Times New Roman" w:cs="Times New Roman"/>
          <w:sz w:val="24"/>
          <w:szCs w:val="24"/>
          <w:lang w:val="es-CO"/>
        </w:rPr>
        <w:t xml:space="preserve">la </w:t>
      </w:r>
      <w:r w:rsidR="00FB2E8D" w:rsidRPr="00454489">
        <w:rPr>
          <w:rFonts w:ascii="Times New Roman" w:hAnsi="Times New Roman" w:cs="Times New Roman"/>
          <w:sz w:val="24"/>
          <w:szCs w:val="24"/>
          <w:lang w:val="es-CO"/>
        </w:rPr>
        <w:t xml:space="preserve">Corte </w:t>
      </w:r>
      <w:r w:rsidRPr="00454489">
        <w:rPr>
          <w:rFonts w:ascii="Times New Roman" w:hAnsi="Times New Roman" w:cs="Times New Roman"/>
          <w:sz w:val="24"/>
          <w:szCs w:val="24"/>
          <w:lang w:val="es-CO"/>
        </w:rPr>
        <w:t xml:space="preserve">ha señalado una serie de elementos </w:t>
      </w:r>
      <w:r w:rsidR="00965BC1" w:rsidRPr="00454489">
        <w:rPr>
          <w:rFonts w:ascii="Times New Roman" w:hAnsi="Times New Roman" w:cs="Times New Roman"/>
          <w:sz w:val="24"/>
          <w:szCs w:val="24"/>
          <w:lang w:val="es-CO"/>
        </w:rPr>
        <w:t xml:space="preserve">y adicionalmente, ha dispuesto que cuando se presenta como práctica reiterada, constituye un </w:t>
      </w:r>
      <w:r w:rsidR="006F5924" w:rsidRPr="00454489">
        <w:rPr>
          <w:rFonts w:ascii="Times New Roman" w:hAnsi="Times New Roman" w:cs="Times New Roman"/>
          <w:sz w:val="24"/>
          <w:szCs w:val="24"/>
          <w:lang w:val="es-CO"/>
        </w:rPr>
        <w:t>crimen</w:t>
      </w:r>
      <w:r w:rsidR="00965BC1" w:rsidRPr="00454489">
        <w:rPr>
          <w:rFonts w:ascii="Times New Roman" w:hAnsi="Times New Roman" w:cs="Times New Roman"/>
          <w:sz w:val="24"/>
          <w:szCs w:val="24"/>
          <w:lang w:val="es-CO"/>
        </w:rPr>
        <w:t xml:space="preserve"> de </w:t>
      </w:r>
      <w:r w:rsidR="00965BC1" w:rsidRPr="00454489">
        <w:rPr>
          <w:rFonts w:ascii="Times New Roman" w:hAnsi="Times New Roman" w:cs="Times New Roman"/>
          <w:i/>
          <w:sz w:val="24"/>
          <w:szCs w:val="24"/>
          <w:lang w:val="es-CO"/>
        </w:rPr>
        <w:t>lesa humanidad</w:t>
      </w:r>
      <w:r w:rsidR="00965BC1" w:rsidRPr="00454489">
        <w:rPr>
          <w:rStyle w:val="FootnoteReference"/>
          <w:rFonts w:ascii="Times New Roman" w:hAnsi="Times New Roman" w:cs="Times New Roman"/>
          <w:i/>
          <w:sz w:val="24"/>
          <w:szCs w:val="24"/>
          <w:lang w:val="es-CO"/>
        </w:rPr>
        <w:footnoteReference w:id="8"/>
      </w:r>
      <w:r w:rsidR="00965BC1" w:rsidRPr="00454489">
        <w:rPr>
          <w:rFonts w:ascii="Times New Roman" w:hAnsi="Times New Roman" w:cs="Times New Roman"/>
          <w:sz w:val="24"/>
          <w:szCs w:val="24"/>
          <w:lang w:val="es-CO"/>
        </w:rPr>
        <w:t xml:space="preserve">, y por tanto, no </w:t>
      </w:r>
      <w:r w:rsidR="00EC31E7" w:rsidRPr="00454489">
        <w:rPr>
          <w:rFonts w:ascii="Times New Roman" w:hAnsi="Times New Roman" w:cs="Times New Roman"/>
          <w:sz w:val="24"/>
          <w:szCs w:val="24"/>
          <w:lang w:val="es-CO"/>
        </w:rPr>
        <w:t xml:space="preserve">es </w:t>
      </w:r>
      <w:r w:rsidR="00965BC1" w:rsidRPr="00454489">
        <w:rPr>
          <w:rFonts w:ascii="Times New Roman" w:hAnsi="Times New Roman" w:cs="Times New Roman"/>
          <w:sz w:val="24"/>
          <w:szCs w:val="24"/>
          <w:lang w:val="es-CO"/>
        </w:rPr>
        <w:t>susceptible de ser</w:t>
      </w:r>
      <w:r w:rsidR="00EC31E7" w:rsidRPr="00454489">
        <w:rPr>
          <w:rFonts w:ascii="Times New Roman" w:hAnsi="Times New Roman" w:cs="Times New Roman"/>
          <w:sz w:val="24"/>
          <w:szCs w:val="24"/>
          <w:lang w:val="es-CO"/>
        </w:rPr>
        <w:t xml:space="preserve"> objeto de amnistía o indulto, y es</w:t>
      </w:r>
      <w:r w:rsidR="00965BC1" w:rsidRPr="00454489">
        <w:rPr>
          <w:rFonts w:ascii="Times New Roman" w:hAnsi="Times New Roman" w:cs="Times New Roman"/>
          <w:sz w:val="24"/>
          <w:szCs w:val="24"/>
          <w:lang w:val="es-CO"/>
        </w:rPr>
        <w:t xml:space="preserve"> imprescriptible, s</w:t>
      </w:r>
      <w:r w:rsidR="004D76F1" w:rsidRPr="00454489">
        <w:rPr>
          <w:rFonts w:ascii="Times New Roman" w:hAnsi="Times New Roman" w:cs="Times New Roman"/>
          <w:sz w:val="24"/>
          <w:szCs w:val="24"/>
          <w:lang w:val="es-CO"/>
        </w:rPr>
        <w:t xml:space="preserve">iguiendo los lineamientos del </w:t>
      </w:r>
      <w:r w:rsidR="00C205AB" w:rsidRPr="00454489">
        <w:rPr>
          <w:rFonts w:ascii="Times New Roman" w:hAnsi="Times New Roman" w:cs="Times New Roman"/>
          <w:sz w:val="24"/>
          <w:szCs w:val="24"/>
          <w:lang w:val="es-CO"/>
        </w:rPr>
        <w:t>DPI contenidos</w:t>
      </w:r>
      <w:r w:rsidR="004D76F1" w:rsidRPr="00454489">
        <w:rPr>
          <w:rFonts w:ascii="Times New Roman" w:hAnsi="Times New Roman" w:cs="Times New Roman"/>
          <w:sz w:val="24"/>
          <w:szCs w:val="24"/>
          <w:lang w:val="es-CO"/>
        </w:rPr>
        <w:t xml:space="preserve"> en el ER y la CICGL</w:t>
      </w:r>
      <w:r w:rsidR="00F77C36" w:rsidRPr="00454489">
        <w:rPr>
          <w:rStyle w:val="FootnoteReference"/>
          <w:rFonts w:ascii="Times New Roman" w:hAnsi="Times New Roman" w:cs="Times New Roman"/>
          <w:sz w:val="24"/>
          <w:szCs w:val="24"/>
          <w:lang w:val="es-CO"/>
        </w:rPr>
        <w:footnoteReference w:id="9"/>
      </w:r>
      <w:r w:rsidR="00965BC1" w:rsidRPr="00454489">
        <w:rPr>
          <w:rFonts w:ascii="Times New Roman" w:hAnsi="Times New Roman" w:cs="Times New Roman"/>
          <w:sz w:val="24"/>
          <w:szCs w:val="24"/>
          <w:lang w:val="es-CO"/>
        </w:rPr>
        <w:t xml:space="preserve">. </w:t>
      </w:r>
      <w:r w:rsidR="00407F50" w:rsidRPr="00454489">
        <w:rPr>
          <w:rFonts w:ascii="Times New Roman" w:hAnsi="Times New Roman" w:cs="Times New Roman"/>
          <w:sz w:val="24"/>
          <w:szCs w:val="24"/>
          <w:lang w:val="es-CO"/>
        </w:rPr>
        <w:t>La</w:t>
      </w:r>
      <w:r w:rsidR="00236245" w:rsidRPr="00454489">
        <w:rPr>
          <w:rFonts w:ascii="Times New Roman" w:hAnsi="Times New Roman" w:cs="Times New Roman"/>
          <w:sz w:val="24"/>
          <w:szCs w:val="24"/>
          <w:lang w:val="es-CO"/>
        </w:rPr>
        <w:t xml:space="preserve"> </w:t>
      </w:r>
      <w:r w:rsidR="00FB2E8D" w:rsidRPr="00454489">
        <w:rPr>
          <w:rFonts w:ascii="Times New Roman" w:hAnsi="Times New Roman" w:cs="Times New Roman"/>
          <w:sz w:val="24"/>
          <w:szCs w:val="24"/>
          <w:lang w:val="es-CO"/>
        </w:rPr>
        <w:t>Corte</w:t>
      </w:r>
      <w:r w:rsidR="00C205AB" w:rsidRPr="00454489">
        <w:rPr>
          <w:rFonts w:ascii="Times New Roman" w:hAnsi="Times New Roman" w:cs="Times New Roman"/>
          <w:sz w:val="24"/>
          <w:szCs w:val="24"/>
          <w:lang w:val="es-CO"/>
        </w:rPr>
        <w:t xml:space="preserve"> IDH</w:t>
      </w:r>
      <w:r w:rsidR="001D7857" w:rsidRPr="00454489">
        <w:rPr>
          <w:rStyle w:val="FootnoteReference"/>
          <w:rFonts w:ascii="Times New Roman" w:hAnsi="Times New Roman" w:cs="Times New Roman"/>
          <w:sz w:val="24"/>
          <w:szCs w:val="24"/>
          <w:lang w:val="es-CO"/>
        </w:rPr>
        <w:footnoteReference w:id="10"/>
      </w:r>
      <w:r w:rsidR="00236245" w:rsidRPr="00454489">
        <w:rPr>
          <w:rFonts w:ascii="Times New Roman" w:hAnsi="Times New Roman" w:cs="Times New Roman"/>
          <w:sz w:val="24"/>
          <w:szCs w:val="24"/>
          <w:lang w:val="es-CO"/>
        </w:rPr>
        <w:t xml:space="preserve"> ha </w:t>
      </w:r>
      <w:r w:rsidR="00EE4B5F" w:rsidRPr="00454489">
        <w:rPr>
          <w:rFonts w:ascii="Times New Roman" w:hAnsi="Times New Roman" w:cs="Times New Roman"/>
          <w:sz w:val="24"/>
          <w:szCs w:val="24"/>
          <w:lang w:val="es-CO"/>
        </w:rPr>
        <w:t>reiterado</w:t>
      </w:r>
      <w:r w:rsidR="00965BC1" w:rsidRPr="00454489">
        <w:rPr>
          <w:rFonts w:ascii="Times New Roman" w:hAnsi="Times New Roman" w:cs="Times New Roman"/>
          <w:sz w:val="24"/>
          <w:szCs w:val="24"/>
          <w:lang w:val="es-CO"/>
        </w:rPr>
        <w:t xml:space="preserve"> </w:t>
      </w:r>
      <w:r w:rsidR="00236245" w:rsidRPr="00454489">
        <w:rPr>
          <w:rFonts w:ascii="Times New Roman" w:hAnsi="Times New Roman" w:cs="Times New Roman"/>
          <w:sz w:val="24"/>
          <w:szCs w:val="24"/>
          <w:lang w:val="es-CO"/>
        </w:rPr>
        <w:t xml:space="preserve">que se configura una desaparición forzada al presentarse los siguientes elementos: </w:t>
      </w:r>
      <w:r w:rsidR="005643C6" w:rsidRPr="00454489">
        <w:rPr>
          <w:rFonts w:ascii="Times New Roman" w:hAnsi="Times New Roman" w:cs="Times New Roman"/>
          <w:sz w:val="24"/>
          <w:szCs w:val="24"/>
          <w:lang w:val="es-CO"/>
        </w:rPr>
        <w:t>a) la privación de la libertad; b) la intervención directa de agentes estatales o la aquiescencia de éstos, y c) la negativa de reconocer la detención y de revelar la suerte o el paradero de la persona interesada</w:t>
      </w:r>
      <w:r w:rsidR="00E16321" w:rsidRPr="00454489">
        <w:rPr>
          <w:rFonts w:ascii="Times New Roman" w:hAnsi="Times New Roman" w:cs="Times New Roman"/>
          <w:sz w:val="24"/>
          <w:szCs w:val="24"/>
          <w:lang w:val="es-CO"/>
        </w:rPr>
        <w:t>.</w:t>
      </w:r>
      <w:r w:rsidR="00F77C36" w:rsidRPr="00454489">
        <w:rPr>
          <w:rFonts w:ascii="Times New Roman" w:hAnsi="Times New Roman" w:cs="Times New Roman"/>
          <w:sz w:val="24"/>
          <w:szCs w:val="24"/>
          <w:lang w:val="es-CO"/>
        </w:rPr>
        <w:t xml:space="preserve"> </w:t>
      </w:r>
    </w:p>
    <w:p w14:paraId="2765ACF6" w14:textId="77777777" w:rsidR="00493441" w:rsidRPr="00454489" w:rsidRDefault="00136F3C"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R</w:t>
      </w:r>
      <w:r w:rsidR="00E34A3B"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Bolt,</w:t>
      </w:r>
      <w:r w:rsidR="00F00DEC" w:rsidRPr="00454489">
        <w:rPr>
          <w:rFonts w:ascii="Times New Roman" w:hAnsi="Times New Roman" w:cs="Times New Roman"/>
          <w:sz w:val="24"/>
          <w:szCs w:val="24"/>
          <w:lang w:val="es-CO"/>
        </w:rPr>
        <w:t xml:space="preserve"> fue víctima de desaparición forzada,</w:t>
      </w:r>
      <w:r w:rsidRPr="00454489">
        <w:rPr>
          <w:rFonts w:ascii="Times New Roman" w:hAnsi="Times New Roman" w:cs="Times New Roman"/>
          <w:sz w:val="24"/>
          <w:szCs w:val="24"/>
          <w:lang w:val="es-CO"/>
        </w:rPr>
        <w:t xml:space="preserve"> teniendo en cuenta que se cumplen los tres presupuestos que señala la Corte, </w:t>
      </w:r>
      <w:r w:rsidR="0074148C" w:rsidRPr="00454489">
        <w:rPr>
          <w:rFonts w:ascii="Times New Roman" w:hAnsi="Times New Roman" w:cs="Times New Roman"/>
          <w:sz w:val="24"/>
          <w:szCs w:val="24"/>
          <w:lang w:val="es-CO"/>
        </w:rPr>
        <w:t>siendo</w:t>
      </w:r>
      <w:r w:rsidRPr="00454489">
        <w:rPr>
          <w:rFonts w:ascii="Times New Roman" w:hAnsi="Times New Roman" w:cs="Times New Roman"/>
          <w:sz w:val="24"/>
          <w:szCs w:val="24"/>
          <w:lang w:val="es-CO"/>
        </w:rPr>
        <w:t xml:space="preserve"> que Mukundi declaró que compartió cautiverio con </w:t>
      </w:r>
      <w:r w:rsidR="00E34A3B" w:rsidRPr="00454489">
        <w:rPr>
          <w:rFonts w:ascii="Times New Roman" w:hAnsi="Times New Roman" w:cs="Times New Roman"/>
          <w:sz w:val="24"/>
          <w:szCs w:val="24"/>
          <w:lang w:val="es-CO"/>
        </w:rPr>
        <w:t>él</w:t>
      </w:r>
      <w:r w:rsidRPr="00454489">
        <w:rPr>
          <w:rFonts w:ascii="Times New Roman" w:hAnsi="Times New Roman" w:cs="Times New Roman"/>
          <w:sz w:val="24"/>
          <w:szCs w:val="24"/>
          <w:lang w:val="es-CO"/>
        </w:rPr>
        <w:t xml:space="preserve"> tras su detención, </w:t>
      </w:r>
      <w:r w:rsidR="0074148C" w:rsidRPr="00454489">
        <w:rPr>
          <w:rFonts w:ascii="Times New Roman" w:hAnsi="Times New Roman" w:cs="Times New Roman"/>
          <w:sz w:val="24"/>
          <w:szCs w:val="24"/>
          <w:lang w:val="es-CO"/>
        </w:rPr>
        <w:t xml:space="preserve">y las autoridades estatales negaron </w:t>
      </w:r>
      <w:r w:rsidR="00E34A3B" w:rsidRPr="00454489">
        <w:rPr>
          <w:rFonts w:ascii="Times New Roman" w:hAnsi="Times New Roman" w:cs="Times New Roman"/>
          <w:sz w:val="24"/>
          <w:szCs w:val="24"/>
          <w:lang w:val="es-CO"/>
        </w:rPr>
        <w:t>siempre</w:t>
      </w:r>
      <w:r w:rsidR="0074148C" w:rsidRPr="00454489">
        <w:rPr>
          <w:rFonts w:ascii="Times New Roman" w:hAnsi="Times New Roman" w:cs="Times New Roman"/>
          <w:sz w:val="24"/>
          <w:szCs w:val="24"/>
          <w:lang w:val="es-CO"/>
        </w:rPr>
        <w:t xml:space="preserve"> haber tenido a Bolt en su custodia</w:t>
      </w:r>
      <w:r w:rsidR="0074148C" w:rsidRPr="00454489">
        <w:rPr>
          <w:rStyle w:val="FootnoteReference"/>
          <w:rFonts w:ascii="Times New Roman" w:hAnsi="Times New Roman" w:cs="Times New Roman"/>
          <w:sz w:val="24"/>
          <w:szCs w:val="24"/>
          <w:lang w:val="es-CO"/>
        </w:rPr>
        <w:footnoteReference w:id="11"/>
      </w:r>
      <w:r w:rsidR="0074148C" w:rsidRPr="00454489">
        <w:rPr>
          <w:rFonts w:ascii="Times New Roman" w:hAnsi="Times New Roman" w:cs="Times New Roman"/>
          <w:sz w:val="24"/>
          <w:szCs w:val="24"/>
          <w:lang w:val="es-CO"/>
        </w:rPr>
        <w:t xml:space="preserve">. Adicionalmente, es necesario recalcar que la </w:t>
      </w:r>
      <w:r w:rsidR="00E34A3B" w:rsidRPr="00454489">
        <w:rPr>
          <w:rFonts w:ascii="Times New Roman" w:hAnsi="Times New Roman" w:cs="Times New Roman"/>
          <w:sz w:val="24"/>
          <w:szCs w:val="24"/>
          <w:lang w:val="es-CO"/>
        </w:rPr>
        <w:t>CV</w:t>
      </w:r>
      <w:r w:rsidR="0074148C" w:rsidRPr="00454489">
        <w:rPr>
          <w:rFonts w:ascii="Times New Roman" w:hAnsi="Times New Roman" w:cs="Times New Roman"/>
          <w:sz w:val="24"/>
          <w:szCs w:val="24"/>
          <w:lang w:val="es-CO"/>
        </w:rPr>
        <w:t xml:space="preserve"> estableció, siguiendo los patrones de actuaciones estatales de la época, que muy seguramente R</w:t>
      </w:r>
      <w:r w:rsidR="00E34A3B" w:rsidRPr="00454489">
        <w:rPr>
          <w:rFonts w:ascii="Times New Roman" w:hAnsi="Times New Roman" w:cs="Times New Roman"/>
          <w:sz w:val="24"/>
          <w:szCs w:val="24"/>
          <w:lang w:val="es-CO"/>
        </w:rPr>
        <w:t>.</w:t>
      </w:r>
      <w:r w:rsidR="0074148C" w:rsidRPr="00454489">
        <w:rPr>
          <w:rFonts w:ascii="Times New Roman" w:hAnsi="Times New Roman" w:cs="Times New Roman"/>
          <w:sz w:val="24"/>
          <w:szCs w:val="24"/>
          <w:lang w:val="es-CO"/>
        </w:rPr>
        <w:t xml:space="preserve">Bolt fue desaparecido por la unidad </w:t>
      </w:r>
      <w:r w:rsidR="0074148C" w:rsidRPr="00454489">
        <w:rPr>
          <w:rFonts w:ascii="Times New Roman" w:hAnsi="Times New Roman" w:cs="Times New Roman"/>
          <w:sz w:val="24"/>
          <w:szCs w:val="24"/>
          <w:lang w:val="es-CO"/>
        </w:rPr>
        <w:lastRenderedPageBreak/>
        <w:t>militar</w:t>
      </w:r>
      <w:r w:rsidR="0074148C" w:rsidRPr="00454489">
        <w:rPr>
          <w:rStyle w:val="FootnoteReference"/>
          <w:rFonts w:ascii="Times New Roman" w:hAnsi="Times New Roman" w:cs="Times New Roman"/>
          <w:sz w:val="24"/>
          <w:szCs w:val="24"/>
          <w:lang w:val="es-CO"/>
        </w:rPr>
        <w:footnoteReference w:id="12"/>
      </w:r>
      <w:r w:rsidR="008D48C8" w:rsidRPr="00454489">
        <w:rPr>
          <w:rFonts w:ascii="Times New Roman" w:hAnsi="Times New Roman" w:cs="Times New Roman"/>
          <w:sz w:val="24"/>
          <w:szCs w:val="24"/>
          <w:lang w:val="es-CO"/>
        </w:rPr>
        <w:t xml:space="preserve">. </w:t>
      </w:r>
      <w:r w:rsidR="006E048A" w:rsidRPr="00454489">
        <w:rPr>
          <w:rFonts w:ascii="Times New Roman" w:hAnsi="Times New Roman" w:cs="Times New Roman"/>
          <w:sz w:val="24"/>
          <w:szCs w:val="24"/>
          <w:lang w:val="es-CO"/>
        </w:rPr>
        <w:t xml:space="preserve">Estos hechos </w:t>
      </w:r>
      <w:r w:rsidR="00F00DEC" w:rsidRPr="00454489">
        <w:rPr>
          <w:rFonts w:ascii="Times New Roman" w:hAnsi="Times New Roman" w:cs="Times New Roman"/>
          <w:sz w:val="24"/>
          <w:szCs w:val="24"/>
          <w:lang w:val="es-CO"/>
        </w:rPr>
        <w:t>constituyen</w:t>
      </w:r>
      <w:r w:rsidR="009F01AB" w:rsidRPr="00454489">
        <w:rPr>
          <w:rFonts w:ascii="Times New Roman" w:hAnsi="Times New Roman" w:cs="Times New Roman"/>
          <w:sz w:val="24"/>
          <w:szCs w:val="24"/>
          <w:lang w:val="es-CO"/>
        </w:rPr>
        <w:t xml:space="preserve"> una violación de los derechos a la personalidad jurídica, la vida, la integridad y la libertad,</w:t>
      </w:r>
      <w:r w:rsidR="00F00DEC" w:rsidRPr="00454489">
        <w:rPr>
          <w:rFonts w:ascii="Times New Roman" w:hAnsi="Times New Roman" w:cs="Times New Roman"/>
          <w:sz w:val="24"/>
          <w:szCs w:val="24"/>
          <w:lang w:val="es-CO"/>
        </w:rPr>
        <w:t xml:space="preserve"> protegidos en la CADH</w:t>
      </w:r>
      <w:r w:rsidR="009F01AB" w:rsidRPr="00454489">
        <w:rPr>
          <w:rFonts w:ascii="Times New Roman" w:hAnsi="Times New Roman" w:cs="Times New Roman"/>
          <w:sz w:val="24"/>
          <w:szCs w:val="24"/>
          <w:lang w:val="es-CO"/>
        </w:rPr>
        <w:t>. Finalmente, la conducta descrita no fue un comportamiento aislado del Estado, sino que se enmarcó dentro de un patrón generalizado</w:t>
      </w:r>
      <w:r w:rsidR="00CF5790" w:rsidRPr="00454489">
        <w:rPr>
          <w:rStyle w:val="FootnoteReference"/>
          <w:rFonts w:ascii="Times New Roman" w:hAnsi="Times New Roman" w:cs="Times New Roman"/>
          <w:sz w:val="24"/>
          <w:szCs w:val="24"/>
          <w:lang w:val="es-CO"/>
        </w:rPr>
        <w:footnoteReference w:id="13"/>
      </w:r>
      <w:r w:rsidR="009F01AB" w:rsidRPr="00454489">
        <w:rPr>
          <w:rFonts w:ascii="Times New Roman" w:hAnsi="Times New Roman" w:cs="Times New Roman"/>
          <w:sz w:val="24"/>
          <w:szCs w:val="24"/>
          <w:lang w:val="es-CO"/>
        </w:rPr>
        <w:t>, por lo que es sostenible señalar que se perpetró un crimen de lesa humanidad</w:t>
      </w:r>
      <w:r w:rsidR="00E34A3B" w:rsidRPr="00454489">
        <w:rPr>
          <w:rFonts w:ascii="Times New Roman" w:hAnsi="Times New Roman" w:cs="Times New Roman"/>
          <w:sz w:val="24"/>
          <w:szCs w:val="24"/>
          <w:lang w:val="es-CO"/>
        </w:rPr>
        <w:t>.</w:t>
      </w:r>
    </w:p>
    <w:p w14:paraId="02A9280C" w14:textId="77777777" w:rsidR="009F01AB" w:rsidRPr="00454489" w:rsidRDefault="009F01AB"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En conclusión, </w:t>
      </w:r>
      <w:r w:rsidR="00EC31E7" w:rsidRPr="00454489">
        <w:rPr>
          <w:rFonts w:ascii="Times New Roman" w:hAnsi="Times New Roman" w:cs="Times New Roman"/>
          <w:sz w:val="24"/>
          <w:szCs w:val="24"/>
          <w:lang w:val="es-CO"/>
        </w:rPr>
        <w:t xml:space="preserve">la </w:t>
      </w:r>
      <w:r w:rsidRPr="00454489">
        <w:rPr>
          <w:rFonts w:ascii="Times New Roman" w:hAnsi="Times New Roman" w:cs="Times New Roman"/>
          <w:sz w:val="24"/>
          <w:szCs w:val="24"/>
          <w:lang w:val="es-CO"/>
        </w:rPr>
        <w:t xml:space="preserve">RC es responsable por la violación de los derechos consagrados en los </w:t>
      </w:r>
      <w:r w:rsidR="00BB174D" w:rsidRPr="00454489">
        <w:rPr>
          <w:rFonts w:ascii="Times New Roman" w:hAnsi="Times New Roman" w:cs="Times New Roman"/>
          <w:sz w:val="24"/>
          <w:szCs w:val="24"/>
          <w:lang w:val="es-CO"/>
        </w:rPr>
        <w:t>Art</w:t>
      </w:r>
      <w:r w:rsidRPr="00454489">
        <w:rPr>
          <w:rFonts w:ascii="Times New Roman" w:hAnsi="Times New Roman" w:cs="Times New Roman"/>
          <w:sz w:val="24"/>
          <w:szCs w:val="24"/>
          <w:lang w:val="es-CO"/>
        </w:rPr>
        <w:t xml:space="preserve">s 3, 4, 5 y 7 de la CADH, en relación a la desaparición forzada del </w:t>
      </w:r>
      <w:r w:rsidR="00E34A3B" w:rsidRPr="00454489">
        <w:rPr>
          <w:rFonts w:ascii="Times New Roman" w:hAnsi="Times New Roman" w:cs="Times New Roman"/>
          <w:sz w:val="24"/>
          <w:szCs w:val="24"/>
          <w:lang w:val="es-CO"/>
        </w:rPr>
        <w:t>Sr.</w:t>
      </w:r>
      <w:r w:rsidRPr="00454489">
        <w:rPr>
          <w:rFonts w:ascii="Times New Roman" w:hAnsi="Times New Roman" w:cs="Times New Roman"/>
          <w:sz w:val="24"/>
          <w:szCs w:val="24"/>
          <w:lang w:val="es-CO"/>
        </w:rPr>
        <w:t xml:space="preserve"> Bolt.</w:t>
      </w:r>
    </w:p>
    <w:p w14:paraId="2E71FD32" w14:textId="77777777" w:rsidR="008D2DC9" w:rsidRPr="00454489" w:rsidRDefault="000C50E5"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b/>
          <w:sz w:val="24"/>
          <w:szCs w:val="24"/>
          <w:lang w:val="es-CO"/>
        </w:rPr>
        <w:t xml:space="preserve">II.b).1.ii. </w:t>
      </w:r>
      <w:r w:rsidR="008D2DC9" w:rsidRPr="00454489">
        <w:rPr>
          <w:rFonts w:ascii="Times New Roman" w:hAnsi="Times New Roman" w:cs="Times New Roman"/>
          <w:b/>
          <w:sz w:val="24"/>
          <w:szCs w:val="24"/>
          <w:lang w:val="es-CO"/>
        </w:rPr>
        <w:t>Detención y tortura de Ricardo Bolt y Lucrecia Rossi</w:t>
      </w:r>
    </w:p>
    <w:p w14:paraId="660B40C7" w14:textId="77777777" w:rsidR="008D2DC9" w:rsidRPr="00454489" w:rsidRDefault="00FB2E8D"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La RC</w:t>
      </w:r>
      <w:r w:rsidR="008D2DC9" w:rsidRPr="00454489">
        <w:rPr>
          <w:rFonts w:ascii="Times New Roman" w:hAnsi="Times New Roman" w:cs="Times New Roman"/>
          <w:sz w:val="24"/>
          <w:szCs w:val="24"/>
        </w:rPr>
        <w:t xml:space="preserve"> viol</w:t>
      </w:r>
      <w:r w:rsidR="00BB174D" w:rsidRPr="00454489">
        <w:rPr>
          <w:rFonts w:ascii="Times New Roman" w:hAnsi="Times New Roman" w:cs="Times New Roman"/>
          <w:sz w:val="24"/>
          <w:szCs w:val="24"/>
        </w:rPr>
        <w:t>ó</w:t>
      </w:r>
      <w:r w:rsidR="00E34A3B" w:rsidRPr="00454489">
        <w:rPr>
          <w:rFonts w:ascii="Times New Roman" w:hAnsi="Times New Roman" w:cs="Times New Roman"/>
          <w:sz w:val="24"/>
          <w:szCs w:val="24"/>
        </w:rPr>
        <w:t xml:space="preserve"> los </w:t>
      </w:r>
      <w:r w:rsidR="008D2DC9" w:rsidRPr="00454489">
        <w:rPr>
          <w:rFonts w:ascii="Times New Roman" w:hAnsi="Times New Roman" w:cs="Times New Roman"/>
          <w:sz w:val="24"/>
          <w:szCs w:val="24"/>
        </w:rPr>
        <w:t>derecho</w:t>
      </w:r>
      <w:r w:rsidR="00E34A3B" w:rsidRPr="00454489">
        <w:rPr>
          <w:rFonts w:ascii="Times New Roman" w:hAnsi="Times New Roman" w:cs="Times New Roman"/>
          <w:sz w:val="24"/>
          <w:szCs w:val="24"/>
        </w:rPr>
        <w:t>s</w:t>
      </w:r>
      <w:r w:rsidR="008D2DC9" w:rsidRPr="00454489">
        <w:rPr>
          <w:rFonts w:ascii="Times New Roman" w:hAnsi="Times New Roman" w:cs="Times New Roman"/>
          <w:sz w:val="24"/>
          <w:szCs w:val="24"/>
        </w:rPr>
        <w:t xml:space="preserve"> a la </w:t>
      </w:r>
      <w:r w:rsidR="00E34A3B" w:rsidRPr="00454489">
        <w:rPr>
          <w:rFonts w:ascii="Times New Roman" w:hAnsi="Times New Roman" w:cs="Times New Roman"/>
          <w:sz w:val="24"/>
          <w:szCs w:val="24"/>
        </w:rPr>
        <w:t>integridad, libertad y dignidad y honra, consagrados en las normas convencionales</w:t>
      </w:r>
      <w:r w:rsidR="008D2DC9" w:rsidRPr="00454489">
        <w:rPr>
          <w:rFonts w:ascii="Times New Roman" w:hAnsi="Times New Roman" w:cs="Times New Roman"/>
          <w:sz w:val="24"/>
          <w:szCs w:val="24"/>
        </w:rPr>
        <w:t xml:space="preserve">, debido a la detención ilegal y tortura de </w:t>
      </w:r>
      <w:r w:rsidR="00E34A3B" w:rsidRPr="00454489">
        <w:rPr>
          <w:rFonts w:ascii="Times New Roman" w:hAnsi="Times New Roman" w:cs="Times New Roman"/>
          <w:sz w:val="24"/>
          <w:szCs w:val="24"/>
        </w:rPr>
        <w:t>R.</w:t>
      </w:r>
      <w:r w:rsidR="008D2DC9" w:rsidRPr="00454489">
        <w:rPr>
          <w:rFonts w:ascii="Times New Roman" w:hAnsi="Times New Roman" w:cs="Times New Roman"/>
          <w:sz w:val="24"/>
          <w:szCs w:val="24"/>
        </w:rPr>
        <w:t xml:space="preserve">Bolt y </w:t>
      </w:r>
      <w:r w:rsidR="00E34A3B" w:rsidRPr="00454489">
        <w:rPr>
          <w:rFonts w:ascii="Times New Roman" w:hAnsi="Times New Roman" w:cs="Times New Roman"/>
          <w:sz w:val="24"/>
          <w:szCs w:val="24"/>
        </w:rPr>
        <w:t>L.</w:t>
      </w:r>
      <w:r w:rsidR="008D2DC9" w:rsidRPr="00454489">
        <w:rPr>
          <w:rFonts w:ascii="Times New Roman" w:hAnsi="Times New Roman" w:cs="Times New Roman"/>
          <w:sz w:val="24"/>
          <w:szCs w:val="24"/>
        </w:rPr>
        <w:t xml:space="preserve">Rossi, así como a la violencia sexual de la cual fue víctima </w:t>
      </w:r>
      <w:r w:rsidR="00E34A3B" w:rsidRPr="00454489">
        <w:rPr>
          <w:rFonts w:ascii="Times New Roman" w:hAnsi="Times New Roman" w:cs="Times New Roman"/>
          <w:sz w:val="24"/>
          <w:szCs w:val="24"/>
        </w:rPr>
        <w:t>ésta última</w:t>
      </w:r>
      <w:r w:rsidR="008D2DC9" w:rsidRPr="00454489">
        <w:rPr>
          <w:rFonts w:ascii="Times New Roman" w:hAnsi="Times New Roman" w:cs="Times New Roman"/>
          <w:sz w:val="24"/>
          <w:szCs w:val="24"/>
        </w:rPr>
        <w:t xml:space="preserve"> a manos de agentes estatales. </w:t>
      </w:r>
    </w:p>
    <w:p w14:paraId="58C10C6D" w14:textId="77777777" w:rsidR="008D2DC9" w:rsidRPr="00454489" w:rsidRDefault="008D2DC9"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La Corte IDH</w:t>
      </w:r>
      <w:r w:rsidR="007A587F" w:rsidRPr="00454489">
        <w:rPr>
          <w:rStyle w:val="FootnoteReference"/>
          <w:rFonts w:ascii="Times New Roman" w:hAnsi="Times New Roman" w:cs="Times New Roman"/>
          <w:sz w:val="24"/>
          <w:szCs w:val="24"/>
        </w:rPr>
        <w:footnoteReference w:id="14"/>
      </w:r>
      <w:r w:rsidR="007A587F" w:rsidRPr="00454489">
        <w:rPr>
          <w:rFonts w:ascii="Times New Roman" w:hAnsi="Times New Roman" w:cs="Times New Roman"/>
          <w:sz w:val="24"/>
          <w:szCs w:val="24"/>
        </w:rPr>
        <w:t xml:space="preserve"> y la CIJ</w:t>
      </w:r>
      <w:r w:rsidR="007A587F" w:rsidRPr="00454489">
        <w:rPr>
          <w:rStyle w:val="FootnoteReference"/>
          <w:rFonts w:ascii="Times New Roman" w:hAnsi="Times New Roman" w:cs="Times New Roman"/>
          <w:sz w:val="24"/>
          <w:szCs w:val="24"/>
        </w:rPr>
        <w:footnoteReference w:id="15"/>
      </w:r>
      <w:r w:rsidRPr="00454489">
        <w:rPr>
          <w:rFonts w:ascii="Times New Roman" w:hAnsi="Times New Roman" w:cs="Times New Roman"/>
          <w:sz w:val="24"/>
          <w:szCs w:val="24"/>
        </w:rPr>
        <w:t xml:space="preserve"> ha</w:t>
      </w:r>
      <w:r w:rsidR="007A587F" w:rsidRPr="00454489">
        <w:rPr>
          <w:rFonts w:ascii="Times New Roman" w:hAnsi="Times New Roman" w:cs="Times New Roman"/>
          <w:sz w:val="24"/>
          <w:szCs w:val="24"/>
        </w:rPr>
        <w:t>n</w:t>
      </w:r>
      <w:r w:rsidRPr="00454489">
        <w:rPr>
          <w:rFonts w:ascii="Times New Roman" w:hAnsi="Times New Roman" w:cs="Times New Roman"/>
          <w:sz w:val="24"/>
          <w:szCs w:val="24"/>
        </w:rPr>
        <w:t xml:space="preserve"> establecido</w:t>
      </w:r>
      <w:r w:rsidR="007A587F" w:rsidRPr="00454489">
        <w:rPr>
          <w:rFonts w:ascii="Times New Roman" w:hAnsi="Times New Roman" w:cs="Times New Roman"/>
          <w:sz w:val="24"/>
          <w:szCs w:val="24"/>
        </w:rPr>
        <w:t xml:space="preserve"> que</w:t>
      </w:r>
      <w:r w:rsidRPr="00454489">
        <w:rPr>
          <w:rFonts w:ascii="Times New Roman" w:hAnsi="Times New Roman" w:cs="Times New Roman"/>
          <w:sz w:val="24"/>
          <w:szCs w:val="24"/>
        </w:rPr>
        <w:t xml:space="preserve"> la prohibición absoluta de la tortura </w:t>
      </w:r>
      <w:r w:rsidR="007A587F" w:rsidRPr="00454489">
        <w:rPr>
          <w:rFonts w:ascii="Times New Roman" w:hAnsi="Times New Roman" w:cs="Times New Roman"/>
          <w:sz w:val="24"/>
          <w:szCs w:val="24"/>
        </w:rPr>
        <w:t>es</w:t>
      </w:r>
      <w:r w:rsidRPr="00454489">
        <w:rPr>
          <w:rFonts w:ascii="Times New Roman" w:hAnsi="Times New Roman" w:cs="Times New Roman"/>
          <w:sz w:val="24"/>
          <w:szCs w:val="24"/>
        </w:rPr>
        <w:t xml:space="preserve"> una norma de </w:t>
      </w:r>
      <w:r w:rsidRPr="00454489">
        <w:rPr>
          <w:rFonts w:ascii="Times New Roman" w:hAnsi="Times New Roman" w:cs="Times New Roman"/>
          <w:i/>
          <w:sz w:val="24"/>
          <w:szCs w:val="24"/>
        </w:rPr>
        <w:t xml:space="preserve">jus </w:t>
      </w:r>
      <w:r w:rsidR="007A587F" w:rsidRPr="00454489">
        <w:rPr>
          <w:rFonts w:ascii="Times New Roman" w:hAnsi="Times New Roman" w:cs="Times New Roman"/>
          <w:i/>
          <w:sz w:val="24"/>
          <w:szCs w:val="24"/>
        </w:rPr>
        <w:t>cogens</w:t>
      </w:r>
      <w:r w:rsidRPr="00454489">
        <w:rPr>
          <w:rFonts w:ascii="Times New Roman" w:hAnsi="Times New Roman" w:cs="Times New Roman"/>
          <w:sz w:val="24"/>
          <w:szCs w:val="24"/>
        </w:rPr>
        <w:t xml:space="preserve">. </w:t>
      </w:r>
      <w:r w:rsidR="00F77C36" w:rsidRPr="00454489">
        <w:rPr>
          <w:rFonts w:ascii="Times New Roman" w:hAnsi="Times New Roman" w:cs="Times New Roman"/>
          <w:sz w:val="24"/>
          <w:szCs w:val="24"/>
        </w:rPr>
        <w:t>Así</w:t>
      </w:r>
      <w:r w:rsidRPr="00454489">
        <w:rPr>
          <w:rFonts w:ascii="Times New Roman" w:hAnsi="Times New Roman" w:cs="Times New Roman"/>
          <w:sz w:val="24"/>
          <w:szCs w:val="24"/>
        </w:rPr>
        <w:t xml:space="preserve">, incluso en </w:t>
      </w:r>
      <w:r w:rsidR="00AC53F5" w:rsidRPr="00454489">
        <w:rPr>
          <w:rFonts w:ascii="Times New Roman" w:hAnsi="Times New Roman" w:cs="Times New Roman"/>
          <w:sz w:val="24"/>
          <w:szCs w:val="24"/>
        </w:rPr>
        <w:t>situaciones de conflicto armado</w:t>
      </w:r>
      <w:r w:rsidRPr="00454489">
        <w:rPr>
          <w:rFonts w:ascii="Times New Roman" w:hAnsi="Times New Roman" w:cs="Times New Roman"/>
          <w:sz w:val="24"/>
          <w:szCs w:val="24"/>
          <w:vertAlign w:val="superscript"/>
        </w:rPr>
        <w:footnoteReference w:id="16"/>
      </w:r>
      <w:r w:rsidRPr="00454489">
        <w:rPr>
          <w:rFonts w:ascii="Times New Roman" w:hAnsi="Times New Roman" w:cs="Times New Roman"/>
          <w:sz w:val="24"/>
          <w:szCs w:val="24"/>
        </w:rPr>
        <w:t xml:space="preserve">,  dicha prohibición permanece vigente para </w:t>
      </w:r>
      <w:r w:rsidR="00FB2E8D" w:rsidRPr="00454489">
        <w:rPr>
          <w:rFonts w:ascii="Times New Roman" w:hAnsi="Times New Roman" w:cs="Times New Roman"/>
          <w:sz w:val="24"/>
          <w:szCs w:val="24"/>
        </w:rPr>
        <w:t>los</w:t>
      </w:r>
      <w:r w:rsidRPr="00454489">
        <w:rPr>
          <w:rFonts w:ascii="Times New Roman" w:hAnsi="Times New Roman" w:cs="Times New Roman"/>
          <w:sz w:val="24"/>
          <w:szCs w:val="24"/>
        </w:rPr>
        <w:t xml:space="preserve"> </w:t>
      </w:r>
      <w:r w:rsidR="00AC53F5" w:rsidRPr="00454489">
        <w:rPr>
          <w:rFonts w:ascii="Times New Roman" w:hAnsi="Times New Roman" w:cs="Times New Roman"/>
          <w:sz w:val="24"/>
          <w:szCs w:val="24"/>
        </w:rPr>
        <w:t>E</w:t>
      </w:r>
      <w:r w:rsidRPr="00454489">
        <w:rPr>
          <w:rFonts w:ascii="Times New Roman" w:hAnsi="Times New Roman" w:cs="Times New Roman"/>
          <w:sz w:val="24"/>
          <w:szCs w:val="24"/>
        </w:rPr>
        <w:t xml:space="preserve">stados. </w:t>
      </w:r>
      <w:r w:rsidR="00EE4B5F" w:rsidRPr="00454489">
        <w:rPr>
          <w:rFonts w:ascii="Times New Roman" w:hAnsi="Times New Roman" w:cs="Times New Roman"/>
          <w:sz w:val="24"/>
          <w:szCs w:val="24"/>
        </w:rPr>
        <w:t>La Corte</w:t>
      </w:r>
      <w:r w:rsidRPr="00454489">
        <w:rPr>
          <w:rFonts w:ascii="Times New Roman" w:hAnsi="Times New Roman" w:cs="Times New Roman"/>
          <w:sz w:val="24"/>
          <w:szCs w:val="24"/>
        </w:rPr>
        <w:t xml:space="preserve"> ha </w:t>
      </w:r>
      <w:r w:rsidR="00EE4B5F" w:rsidRPr="00454489">
        <w:rPr>
          <w:rFonts w:ascii="Times New Roman" w:hAnsi="Times New Roman" w:cs="Times New Roman"/>
          <w:sz w:val="24"/>
          <w:szCs w:val="24"/>
        </w:rPr>
        <w:t>sostenido</w:t>
      </w:r>
      <w:r w:rsidRPr="00454489">
        <w:rPr>
          <w:rFonts w:ascii="Times New Roman" w:hAnsi="Times New Roman" w:cs="Times New Roman"/>
          <w:sz w:val="24"/>
          <w:szCs w:val="24"/>
        </w:rPr>
        <w:t xml:space="preserve">, </w:t>
      </w:r>
      <w:r w:rsidR="00F77C36" w:rsidRPr="00454489">
        <w:rPr>
          <w:rFonts w:ascii="Times New Roman" w:hAnsi="Times New Roman" w:cs="Times New Roman"/>
          <w:sz w:val="24"/>
          <w:szCs w:val="24"/>
        </w:rPr>
        <w:t xml:space="preserve">a la luz de Art 2 de la </w:t>
      </w:r>
      <w:r w:rsidRPr="00454489">
        <w:rPr>
          <w:rFonts w:ascii="Times New Roman" w:hAnsi="Times New Roman" w:cs="Times New Roman"/>
          <w:sz w:val="24"/>
          <w:szCs w:val="24"/>
        </w:rPr>
        <w:t>CIPST, que un maltrato alcanza las connotaciones de tortura cuando: “i) es intencional; ii) causa severos sufrimientos físicos o mentales, y iii) se comete con determinado fin o propósito</w:t>
      </w:r>
      <w:r w:rsidRPr="00454489">
        <w:rPr>
          <w:rFonts w:ascii="Times New Roman" w:hAnsi="Times New Roman" w:cs="Times New Roman"/>
          <w:sz w:val="24"/>
          <w:szCs w:val="24"/>
          <w:vertAlign w:val="superscript"/>
        </w:rPr>
        <w:footnoteReference w:id="17"/>
      </w:r>
      <w:r w:rsidRPr="00454489">
        <w:rPr>
          <w:rFonts w:ascii="Times New Roman" w:hAnsi="Times New Roman" w:cs="Times New Roman"/>
          <w:sz w:val="24"/>
          <w:szCs w:val="24"/>
        </w:rPr>
        <w:t>.”</w:t>
      </w:r>
    </w:p>
    <w:p w14:paraId="01068E4A" w14:textId="77777777" w:rsidR="008D2DC9" w:rsidRPr="00454489" w:rsidRDefault="008D2DC9"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lastRenderedPageBreak/>
        <w:t xml:space="preserve">Por otra parte, toda detención realizada por el </w:t>
      </w:r>
      <w:r w:rsidR="00AC53F5" w:rsidRPr="00454489">
        <w:rPr>
          <w:rFonts w:ascii="Times New Roman" w:hAnsi="Times New Roman" w:cs="Times New Roman"/>
          <w:sz w:val="24"/>
          <w:szCs w:val="24"/>
        </w:rPr>
        <w:t>Es</w:t>
      </w:r>
      <w:r w:rsidRPr="00454489">
        <w:rPr>
          <w:rFonts w:ascii="Times New Roman" w:hAnsi="Times New Roman" w:cs="Times New Roman"/>
          <w:sz w:val="24"/>
          <w:szCs w:val="24"/>
        </w:rPr>
        <w:t xml:space="preserve">tado, debe hacerse en cumplimiento </w:t>
      </w:r>
      <w:r w:rsidR="00AC53F5" w:rsidRPr="00454489">
        <w:rPr>
          <w:rFonts w:ascii="Times New Roman" w:hAnsi="Times New Roman" w:cs="Times New Roman"/>
          <w:sz w:val="24"/>
          <w:szCs w:val="24"/>
        </w:rPr>
        <w:t>de</w:t>
      </w:r>
      <w:r w:rsidRPr="00454489">
        <w:rPr>
          <w:rFonts w:ascii="Times New Roman" w:hAnsi="Times New Roman" w:cs="Times New Roman"/>
          <w:sz w:val="24"/>
          <w:szCs w:val="24"/>
        </w:rPr>
        <w:t xml:space="preserve"> los requisit</w:t>
      </w:r>
      <w:r w:rsidR="00E16321" w:rsidRPr="00454489">
        <w:rPr>
          <w:rFonts w:ascii="Times New Roman" w:hAnsi="Times New Roman" w:cs="Times New Roman"/>
          <w:sz w:val="24"/>
          <w:szCs w:val="24"/>
        </w:rPr>
        <w:t>os de la ley interna,</w:t>
      </w:r>
      <w:r w:rsidR="00EC7B47" w:rsidRPr="00454489">
        <w:rPr>
          <w:rFonts w:ascii="Times New Roman" w:hAnsi="Times New Roman" w:cs="Times New Roman"/>
          <w:sz w:val="24"/>
          <w:szCs w:val="24"/>
        </w:rPr>
        <w:t xml:space="preserve"> por lo tanto, cualquier omisión</w:t>
      </w:r>
      <w:r w:rsidRPr="00454489">
        <w:rPr>
          <w:rFonts w:ascii="Times New Roman" w:hAnsi="Times New Roman" w:cs="Times New Roman"/>
          <w:sz w:val="24"/>
          <w:szCs w:val="24"/>
        </w:rPr>
        <w:t>, genera que la detención sea ilegal</w:t>
      </w:r>
      <w:r w:rsidRPr="00454489">
        <w:rPr>
          <w:rFonts w:ascii="Times New Roman" w:hAnsi="Times New Roman" w:cs="Times New Roman"/>
          <w:sz w:val="24"/>
          <w:szCs w:val="24"/>
          <w:vertAlign w:val="superscript"/>
        </w:rPr>
        <w:footnoteReference w:id="18"/>
      </w:r>
      <w:r w:rsidRPr="00454489">
        <w:rPr>
          <w:rFonts w:ascii="Times New Roman" w:hAnsi="Times New Roman" w:cs="Times New Roman"/>
          <w:sz w:val="24"/>
          <w:szCs w:val="24"/>
        </w:rPr>
        <w:t xml:space="preserve">. Entre estos requisitos se señala la revisión judicial, </w:t>
      </w:r>
      <w:r w:rsidR="00E34A3B" w:rsidRPr="00454489">
        <w:rPr>
          <w:rFonts w:ascii="Times New Roman" w:hAnsi="Times New Roman" w:cs="Times New Roman"/>
          <w:sz w:val="24"/>
          <w:szCs w:val="24"/>
        </w:rPr>
        <w:t xml:space="preserve">para </w:t>
      </w:r>
      <w:r w:rsidRPr="00454489">
        <w:rPr>
          <w:rFonts w:ascii="Times New Roman" w:hAnsi="Times New Roman" w:cs="Times New Roman"/>
          <w:sz w:val="24"/>
          <w:szCs w:val="24"/>
        </w:rPr>
        <w:t xml:space="preserve">garantizar los </w:t>
      </w:r>
      <w:r w:rsidR="00E34A3B" w:rsidRPr="00454489">
        <w:rPr>
          <w:rFonts w:ascii="Times New Roman" w:hAnsi="Times New Roman" w:cs="Times New Roman"/>
          <w:sz w:val="24"/>
          <w:szCs w:val="24"/>
        </w:rPr>
        <w:t xml:space="preserve">DDHH </w:t>
      </w:r>
      <w:r w:rsidRPr="00454489">
        <w:rPr>
          <w:rFonts w:ascii="Times New Roman" w:hAnsi="Times New Roman" w:cs="Times New Roman"/>
          <w:sz w:val="24"/>
          <w:szCs w:val="24"/>
        </w:rPr>
        <w:t>del detenido</w:t>
      </w:r>
      <w:r w:rsidRPr="00454489">
        <w:rPr>
          <w:rFonts w:ascii="Times New Roman" w:hAnsi="Times New Roman" w:cs="Times New Roman"/>
          <w:sz w:val="24"/>
          <w:szCs w:val="24"/>
          <w:vertAlign w:val="superscript"/>
        </w:rPr>
        <w:footnoteReference w:id="19"/>
      </w:r>
      <w:r w:rsidRPr="00454489">
        <w:rPr>
          <w:rFonts w:ascii="Times New Roman" w:hAnsi="Times New Roman" w:cs="Times New Roman"/>
          <w:sz w:val="24"/>
          <w:szCs w:val="24"/>
        </w:rPr>
        <w:t xml:space="preserve">, así como evitar la ilegalidad o arbitrariedad de una detención. </w:t>
      </w:r>
      <w:r w:rsidR="00E34A3B" w:rsidRPr="00454489">
        <w:rPr>
          <w:rFonts w:ascii="Times New Roman" w:hAnsi="Times New Roman" w:cs="Times New Roman"/>
          <w:sz w:val="24"/>
          <w:szCs w:val="24"/>
        </w:rPr>
        <w:t>L.Rossi y R.Bolt</w:t>
      </w:r>
      <w:r w:rsidRPr="00454489">
        <w:rPr>
          <w:rFonts w:ascii="Times New Roman" w:hAnsi="Times New Roman" w:cs="Times New Roman"/>
          <w:sz w:val="24"/>
          <w:szCs w:val="24"/>
        </w:rPr>
        <w:t xml:space="preserve"> fueron detenidos clandestinamente y su paradero negado por </w:t>
      </w:r>
      <w:r w:rsidR="00E34A3B" w:rsidRPr="00454489">
        <w:rPr>
          <w:rFonts w:ascii="Times New Roman" w:hAnsi="Times New Roman" w:cs="Times New Roman"/>
          <w:sz w:val="24"/>
          <w:szCs w:val="24"/>
        </w:rPr>
        <w:t>la RC</w:t>
      </w:r>
      <w:r w:rsidR="00D748B5" w:rsidRPr="00454489">
        <w:rPr>
          <w:rStyle w:val="FootnoteReference"/>
          <w:rFonts w:ascii="Times New Roman" w:hAnsi="Times New Roman" w:cs="Times New Roman"/>
          <w:sz w:val="24"/>
          <w:szCs w:val="24"/>
        </w:rPr>
        <w:footnoteReference w:id="20"/>
      </w:r>
      <w:r w:rsidRPr="00454489">
        <w:rPr>
          <w:rFonts w:ascii="Times New Roman" w:hAnsi="Times New Roman" w:cs="Times New Roman"/>
          <w:sz w:val="24"/>
          <w:szCs w:val="24"/>
        </w:rPr>
        <w:t xml:space="preserve">. Es así, como se concluye la violación del Derecho a la libertad consagrado en el Art 7 de la CADH por </w:t>
      </w:r>
      <w:r w:rsidR="00FB2E8D" w:rsidRPr="00454489">
        <w:rPr>
          <w:rFonts w:ascii="Times New Roman" w:hAnsi="Times New Roman" w:cs="Times New Roman"/>
          <w:sz w:val="24"/>
          <w:szCs w:val="24"/>
        </w:rPr>
        <w:t>la RC</w:t>
      </w:r>
      <w:r w:rsidRPr="00454489">
        <w:rPr>
          <w:rFonts w:ascii="Times New Roman" w:hAnsi="Times New Roman" w:cs="Times New Roman"/>
          <w:sz w:val="24"/>
          <w:szCs w:val="24"/>
        </w:rPr>
        <w:t xml:space="preserve">, </w:t>
      </w:r>
      <w:r w:rsidR="00F77C36" w:rsidRPr="00454489">
        <w:rPr>
          <w:rFonts w:ascii="Times New Roman" w:hAnsi="Times New Roman" w:cs="Times New Roman"/>
          <w:sz w:val="24"/>
          <w:szCs w:val="24"/>
        </w:rPr>
        <w:t>al</w:t>
      </w:r>
      <w:r w:rsidRPr="00454489">
        <w:rPr>
          <w:rFonts w:ascii="Times New Roman" w:hAnsi="Times New Roman" w:cs="Times New Roman"/>
          <w:sz w:val="24"/>
          <w:szCs w:val="24"/>
        </w:rPr>
        <w:t xml:space="preserve"> detener </w:t>
      </w:r>
      <w:r w:rsidR="00F77C36" w:rsidRPr="00454489">
        <w:rPr>
          <w:rFonts w:ascii="Times New Roman" w:hAnsi="Times New Roman" w:cs="Times New Roman"/>
          <w:sz w:val="24"/>
          <w:szCs w:val="24"/>
        </w:rPr>
        <w:t>i</w:t>
      </w:r>
      <w:r w:rsidRPr="00454489">
        <w:rPr>
          <w:rFonts w:ascii="Times New Roman" w:hAnsi="Times New Roman" w:cs="Times New Roman"/>
          <w:sz w:val="24"/>
          <w:szCs w:val="24"/>
        </w:rPr>
        <w:t>legalmente a Rossi y Bolt y perpetuar una detención arbitraria.</w:t>
      </w:r>
    </w:p>
    <w:p w14:paraId="738D5471" w14:textId="77777777" w:rsidR="008D2DC9" w:rsidRPr="00454489" w:rsidRDefault="00D748B5"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El Estado </w:t>
      </w:r>
      <w:r w:rsidR="008D2DC9" w:rsidRPr="00454489">
        <w:rPr>
          <w:rFonts w:ascii="Times New Roman" w:hAnsi="Times New Roman" w:cs="Times New Roman"/>
          <w:sz w:val="24"/>
          <w:szCs w:val="24"/>
        </w:rPr>
        <w:t>asume una posición de garante</w:t>
      </w:r>
      <w:r w:rsidRPr="00454489">
        <w:rPr>
          <w:rFonts w:ascii="Times New Roman" w:hAnsi="Times New Roman" w:cs="Times New Roman"/>
          <w:sz w:val="24"/>
          <w:szCs w:val="24"/>
        </w:rPr>
        <w:t xml:space="preserve"> de las personas detenidas</w:t>
      </w:r>
      <w:r w:rsidR="008D2DC9" w:rsidRPr="00454489">
        <w:rPr>
          <w:rFonts w:ascii="Times New Roman" w:hAnsi="Times New Roman" w:cs="Times New Roman"/>
          <w:sz w:val="24"/>
          <w:szCs w:val="24"/>
          <w:vertAlign w:val="superscript"/>
        </w:rPr>
        <w:footnoteReference w:id="21"/>
      </w:r>
      <w:r w:rsidR="003C49D3" w:rsidRPr="00454489">
        <w:rPr>
          <w:rFonts w:ascii="Times New Roman" w:hAnsi="Times New Roman" w:cs="Times New Roman"/>
          <w:sz w:val="24"/>
          <w:szCs w:val="24"/>
        </w:rPr>
        <w:t xml:space="preserve"> </w:t>
      </w:r>
      <w:r w:rsidRPr="00454489">
        <w:rPr>
          <w:rFonts w:ascii="Times New Roman" w:hAnsi="Times New Roman" w:cs="Times New Roman"/>
          <w:sz w:val="24"/>
          <w:szCs w:val="24"/>
        </w:rPr>
        <w:t>debido a</w:t>
      </w:r>
      <w:r w:rsidR="008D2DC9" w:rsidRPr="00454489">
        <w:rPr>
          <w:rFonts w:ascii="Times New Roman" w:hAnsi="Times New Roman" w:cs="Times New Roman"/>
          <w:sz w:val="24"/>
          <w:szCs w:val="24"/>
        </w:rPr>
        <w:t xml:space="preserve"> la dignidad inherente </w:t>
      </w:r>
      <w:r w:rsidRPr="00454489">
        <w:rPr>
          <w:rFonts w:ascii="Times New Roman" w:hAnsi="Times New Roman" w:cs="Times New Roman"/>
          <w:sz w:val="24"/>
          <w:szCs w:val="24"/>
        </w:rPr>
        <w:t xml:space="preserve">al </w:t>
      </w:r>
      <w:r w:rsidR="008D2DC9" w:rsidRPr="00454489">
        <w:rPr>
          <w:rFonts w:ascii="Times New Roman" w:hAnsi="Times New Roman" w:cs="Times New Roman"/>
          <w:sz w:val="24"/>
          <w:szCs w:val="24"/>
        </w:rPr>
        <w:t>ser humano</w:t>
      </w:r>
      <w:r w:rsidR="008D2DC9" w:rsidRPr="00454489">
        <w:rPr>
          <w:rFonts w:ascii="Times New Roman" w:hAnsi="Times New Roman" w:cs="Times New Roman"/>
          <w:sz w:val="24"/>
          <w:szCs w:val="24"/>
          <w:vertAlign w:val="superscript"/>
        </w:rPr>
        <w:footnoteReference w:id="22"/>
      </w:r>
      <w:r w:rsidR="003C49D3" w:rsidRPr="00454489">
        <w:rPr>
          <w:rFonts w:ascii="Times New Roman" w:hAnsi="Times New Roman" w:cs="Times New Roman"/>
          <w:sz w:val="24"/>
          <w:szCs w:val="24"/>
        </w:rPr>
        <w:t xml:space="preserve">,  a quienes no debe someter a </w:t>
      </w:r>
      <w:r w:rsidR="008D2DC9" w:rsidRPr="00454489">
        <w:rPr>
          <w:rFonts w:ascii="Times New Roman" w:hAnsi="Times New Roman" w:cs="Times New Roman"/>
          <w:sz w:val="24"/>
          <w:szCs w:val="24"/>
        </w:rPr>
        <w:t xml:space="preserve">condiciones </w:t>
      </w:r>
      <w:r w:rsidR="003C49D3" w:rsidRPr="00454489">
        <w:rPr>
          <w:rFonts w:ascii="Times New Roman" w:hAnsi="Times New Roman" w:cs="Times New Roman"/>
          <w:sz w:val="24"/>
          <w:szCs w:val="24"/>
        </w:rPr>
        <w:t xml:space="preserve">que les causen </w:t>
      </w:r>
      <w:r w:rsidR="008D2DC9" w:rsidRPr="00454489">
        <w:rPr>
          <w:rFonts w:ascii="Times New Roman" w:hAnsi="Times New Roman" w:cs="Times New Roman"/>
          <w:sz w:val="24"/>
          <w:szCs w:val="24"/>
        </w:rPr>
        <w:t>mayor angustia o s</w:t>
      </w:r>
      <w:r w:rsidR="003C49D3" w:rsidRPr="00454489">
        <w:rPr>
          <w:rFonts w:ascii="Times New Roman" w:hAnsi="Times New Roman" w:cs="Times New Roman"/>
          <w:sz w:val="24"/>
          <w:szCs w:val="24"/>
        </w:rPr>
        <w:t>ufrimiento, que el ya padecido</w:t>
      </w:r>
      <w:r w:rsidR="008D2DC9" w:rsidRPr="00454489">
        <w:rPr>
          <w:rFonts w:ascii="Times New Roman" w:hAnsi="Times New Roman" w:cs="Times New Roman"/>
          <w:sz w:val="24"/>
          <w:szCs w:val="24"/>
        </w:rPr>
        <w:t xml:space="preserve"> por la detención</w:t>
      </w:r>
      <w:r w:rsidR="008D2DC9" w:rsidRPr="00454489">
        <w:rPr>
          <w:rFonts w:ascii="Times New Roman" w:hAnsi="Times New Roman" w:cs="Times New Roman"/>
          <w:sz w:val="24"/>
          <w:szCs w:val="24"/>
          <w:vertAlign w:val="superscript"/>
        </w:rPr>
        <w:footnoteReference w:id="23"/>
      </w:r>
      <w:r w:rsidR="003C49D3" w:rsidRPr="00454489">
        <w:rPr>
          <w:rFonts w:ascii="Times New Roman" w:hAnsi="Times New Roman" w:cs="Times New Roman"/>
          <w:sz w:val="24"/>
          <w:szCs w:val="24"/>
        </w:rPr>
        <w:t xml:space="preserve">, además el Estado no debe </w:t>
      </w:r>
      <w:r w:rsidRPr="00454489">
        <w:rPr>
          <w:rFonts w:ascii="Times New Roman" w:hAnsi="Times New Roman" w:cs="Times New Roman"/>
          <w:sz w:val="24"/>
          <w:szCs w:val="24"/>
        </w:rPr>
        <w:t>usar</w:t>
      </w:r>
      <w:r w:rsidR="008D2DC9" w:rsidRPr="00454489">
        <w:rPr>
          <w:rFonts w:ascii="Times New Roman" w:hAnsi="Times New Roman" w:cs="Times New Roman"/>
          <w:sz w:val="24"/>
          <w:szCs w:val="24"/>
        </w:rPr>
        <w:t xml:space="preserve"> la fuerza </w:t>
      </w:r>
      <w:r w:rsidR="006F5924" w:rsidRPr="00454489">
        <w:rPr>
          <w:rFonts w:ascii="Times New Roman" w:hAnsi="Times New Roman" w:cs="Times New Roman"/>
          <w:sz w:val="24"/>
          <w:szCs w:val="24"/>
        </w:rPr>
        <w:t>más</w:t>
      </w:r>
      <w:r w:rsidRPr="00454489">
        <w:rPr>
          <w:rFonts w:ascii="Times New Roman" w:hAnsi="Times New Roman" w:cs="Times New Roman"/>
          <w:sz w:val="24"/>
          <w:szCs w:val="24"/>
        </w:rPr>
        <w:t xml:space="preserve"> allá de lo </w:t>
      </w:r>
      <w:r w:rsidR="008D2DC9" w:rsidRPr="00454489">
        <w:rPr>
          <w:rFonts w:ascii="Times New Roman" w:hAnsi="Times New Roman" w:cs="Times New Roman"/>
          <w:sz w:val="24"/>
          <w:szCs w:val="24"/>
        </w:rPr>
        <w:t>estrictamente necesario</w:t>
      </w:r>
      <w:r w:rsidR="008D2DC9" w:rsidRPr="00454489">
        <w:rPr>
          <w:rFonts w:ascii="Times New Roman" w:hAnsi="Times New Roman" w:cs="Times New Roman"/>
          <w:sz w:val="24"/>
          <w:szCs w:val="24"/>
          <w:vertAlign w:val="superscript"/>
        </w:rPr>
        <w:footnoteReference w:id="24"/>
      </w:r>
      <w:r w:rsidR="003C49D3" w:rsidRPr="00454489">
        <w:rPr>
          <w:rFonts w:ascii="Times New Roman" w:hAnsi="Times New Roman" w:cs="Times New Roman"/>
          <w:sz w:val="24"/>
          <w:szCs w:val="24"/>
        </w:rPr>
        <w:t>;</w:t>
      </w:r>
      <w:r w:rsidR="008D2DC9" w:rsidRPr="00454489">
        <w:rPr>
          <w:rFonts w:ascii="Times New Roman" w:hAnsi="Times New Roman" w:cs="Times New Roman"/>
          <w:sz w:val="24"/>
          <w:szCs w:val="24"/>
        </w:rPr>
        <w:t xml:space="preserve"> comportamientos que de no cumplirse, derivan en una violación del Art 5 de la CADH</w:t>
      </w:r>
      <w:r w:rsidR="008D2DC9" w:rsidRPr="00454489">
        <w:rPr>
          <w:rFonts w:ascii="Times New Roman" w:hAnsi="Times New Roman" w:cs="Times New Roman"/>
          <w:sz w:val="24"/>
          <w:szCs w:val="24"/>
          <w:lang w:val="es-ES"/>
        </w:rPr>
        <w:t xml:space="preserve">. </w:t>
      </w:r>
      <w:r w:rsidR="008D2DC9" w:rsidRPr="00454489">
        <w:rPr>
          <w:rFonts w:ascii="Times New Roman" w:hAnsi="Times New Roman" w:cs="Times New Roman"/>
          <w:sz w:val="24"/>
          <w:szCs w:val="24"/>
        </w:rPr>
        <w:t>En el presente caso, encontramos que tras estar bajo la custodia de</w:t>
      </w:r>
      <w:r w:rsidR="00FB2E8D" w:rsidRPr="00454489">
        <w:rPr>
          <w:rFonts w:ascii="Times New Roman" w:hAnsi="Times New Roman" w:cs="Times New Roman"/>
          <w:sz w:val="24"/>
          <w:szCs w:val="24"/>
        </w:rPr>
        <w:t xml:space="preserve"> la RC</w:t>
      </w:r>
      <w:r w:rsidR="008D2DC9" w:rsidRPr="00454489">
        <w:rPr>
          <w:rFonts w:ascii="Times New Roman" w:hAnsi="Times New Roman" w:cs="Times New Roman"/>
          <w:sz w:val="24"/>
          <w:szCs w:val="24"/>
        </w:rPr>
        <w:t xml:space="preserve"> el cuerpo de Rossi apareció con signos de tortura y en el caso de Bolt,</w:t>
      </w:r>
      <w:r w:rsidR="003C49D3" w:rsidRPr="00454489">
        <w:rPr>
          <w:rFonts w:ascii="Times New Roman" w:hAnsi="Times New Roman" w:cs="Times New Roman"/>
          <w:sz w:val="24"/>
          <w:szCs w:val="24"/>
        </w:rPr>
        <w:t xml:space="preserve"> tras las declaraciones de la CV </w:t>
      </w:r>
      <w:r w:rsidR="008D2DC9" w:rsidRPr="00454489">
        <w:rPr>
          <w:rFonts w:ascii="Times New Roman" w:hAnsi="Times New Roman" w:cs="Times New Roman"/>
          <w:sz w:val="24"/>
          <w:szCs w:val="24"/>
        </w:rPr>
        <w:t xml:space="preserve">y de Mukundi, se determinó que había sido torturado.  </w:t>
      </w:r>
    </w:p>
    <w:p w14:paraId="0FED6FA9" w14:textId="77777777" w:rsidR="008D2DC9" w:rsidRPr="00454489" w:rsidRDefault="008D2DC9"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Frente a </w:t>
      </w:r>
      <w:r w:rsidR="003C49D3" w:rsidRPr="00454489">
        <w:rPr>
          <w:rFonts w:ascii="Times New Roman" w:hAnsi="Times New Roman" w:cs="Times New Roman"/>
          <w:sz w:val="24"/>
          <w:szCs w:val="24"/>
        </w:rPr>
        <w:t>la violación sexual de L.</w:t>
      </w:r>
      <w:r w:rsidRPr="00454489">
        <w:rPr>
          <w:rFonts w:ascii="Times New Roman" w:hAnsi="Times New Roman" w:cs="Times New Roman"/>
          <w:sz w:val="24"/>
          <w:szCs w:val="24"/>
        </w:rPr>
        <w:t xml:space="preserve">Rossi, es importante señalar que la </w:t>
      </w:r>
      <w:r w:rsidR="00FB2E8D" w:rsidRPr="00454489">
        <w:rPr>
          <w:rFonts w:ascii="Times New Roman" w:hAnsi="Times New Roman" w:cs="Times New Roman"/>
          <w:sz w:val="24"/>
          <w:szCs w:val="24"/>
        </w:rPr>
        <w:t xml:space="preserve">H. Corte </w:t>
      </w:r>
      <w:r w:rsidRPr="00454489">
        <w:rPr>
          <w:rFonts w:ascii="Times New Roman" w:hAnsi="Times New Roman" w:cs="Times New Roman"/>
          <w:sz w:val="24"/>
          <w:szCs w:val="24"/>
        </w:rPr>
        <w:t xml:space="preserve">y </w:t>
      </w:r>
      <w:r w:rsidR="00FB2E8D" w:rsidRPr="00454489">
        <w:rPr>
          <w:rFonts w:ascii="Times New Roman" w:hAnsi="Times New Roman" w:cs="Times New Roman"/>
          <w:sz w:val="24"/>
          <w:szCs w:val="24"/>
        </w:rPr>
        <w:t>la CEDH</w:t>
      </w:r>
      <w:r w:rsidRPr="00454489">
        <w:rPr>
          <w:rFonts w:ascii="Times New Roman" w:hAnsi="Times New Roman" w:cs="Times New Roman"/>
          <w:sz w:val="24"/>
          <w:szCs w:val="24"/>
        </w:rPr>
        <w:t xml:space="preserve"> han establecido que cuando una mujer detenida por el Estado es </w:t>
      </w:r>
      <w:r w:rsidR="006F5924" w:rsidRPr="00454489">
        <w:rPr>
          <w:rFonts w:ascii="Times New Roman" w:hAnsi="Times New Roman" w:cs="Times New Roman"/>
          <w:sz w:val="24"/>
          <w:szCs w:val="24"/>
        </w:rPr>
        <w:t>víctima</w:t>
      </w:r>
      <w:r w:rsidRPr="00454489">
        <w:rPr>
          <w:rFonts w:ascii="Times New Roman" w:hAnsi="Times New Roman" w:cs="Times New Roman"/>
          <w:sz w:val="24"/>
          <w:szCs w:val="24"/>
        </w:rPr>
        <w:t xml:space="preserve"> de una violación sexual, es </w:t>
      </w:r>
      <w:r w:rsidRPr="00454489">
        <w:rPr>
          <w:rFonts w:ascii="Times New Roman" w:hAnsi="Times New Roman" w:cs="Times New Roman"/>
          <w:sz w:val="24"/>
          <w:szCs w:val="24"/>
        </w:rPr>
        <w:lastRenderedPageBreak/>
        <w:t>un acto sumamente grave y reprochable, pues se tiene en cuenta la situación de vulnerabilidad y el abuso de poder del agente estatal sobre la mujer</w:t>
      </w:r>
      <w:r w:rsidRPr="00454489">
        <w:rPr>
          <w:rFonts w:ascii="Times New Roman" w:hAnsi="Times New Roman" w:cs="Times New Roman"/>
          <w:sz w:val="24"/>
          <w:szCs w:val="24"/>
          <w:vertAlign w:val="superscript"/>
        </w:rPr>
        <w:footnoteReference w:id="25"/>
      </w:r>
      <w:r w:rsidRPr="00454489">
        <w:rPr>
          <w:rFonts w:ascii="Times New Roman" w:hAnsi="Times New Roman" w:cs="Times New Roman"/>
          <w:sz w:val="24"/>
          <w:szCs w:val="24"/>
        </w:rPr>
        <w:t xml:space="preserve">. Así mismo, ha señalado la Corte que la violación sexual es un acto devastador en una mujer, por las consecuencias físicas </w:t>
      </w:r>
      <w:r w:rsidR="003C49D3" w:rsidRPr="00454489">
        <w:rPr>
          <w:rFonts w:ascii="Times New Roman" w:hAnsi="Times New Roman" w:cs="Times New Roman"/>
          <w:sz w:val="24"/>
          <w:szCs w:val="24"/>
        </w:rPr>
        <w:t>y psicológicas que le</w:t>
      </w:r>
      <w:r w:rsidRPr="00454489">
        <w:rPr>
          <w:rFonts w:ascii="Times New Roman" w:hAnsi="Times New Roman" w:cs="Times New Roman"/>
          <w:sz w:val="24"/>
          <w:szCs w:val="24"/>
        </w:rPr>
        <w:t xml:space="preserve"> genera, agravadas, en casos de detención estatal</w:t>
      </w:r>
      <w:r w:rsidRPr="00454489">
        <w:rPr>
          <w:rFonts w:ascii="Times New Roman" w:hAnsi="Times New Roman" w:cs="Times New Roman"/>
          <w:sz w:val="24"/>
          <w:szCs w:val="24"/>
          <w:vertAlign w:val="superscript"/>
        </w:rPr>
        <w:footnoteReference w:id="26"/>
      </w:r>
      <w:r w:rsidRPr="00454489">
        <w:rPr>
          <w:rFonts w:ascii="Times New Roman" w:hAnsi="Times New Roman" w:cs="Times New Roman"/>
          <w:sz w:val="24"/>
          <w:szCs w:val="24"/>
        </w:rPr>
        <w:t xml:space="preserve">. En el caso en concreto, la violación de la cual fue </w:t>
      </w:r>
      <w:r w:rsidR="006F5924" w:rsidRPr="00454489">
        <w:rPr>
          <w:rFonts w:ascii="Times New Roman" w:hAnsi="Times New Roman" w:cs="Times New Roman"/>
          <w:sz w:val="24"/>
          <w:szCs w:val="24"/>
        </w:rPr>
        <w:t>víctima</w:t>
      </w:r>
      <w:r w:rsidRPr="00454489">
        <w:rPr>
          <w:rFonts w:ascii="Times New Roman" w:hAnsi="Times New Roman" w:cs="Times New Roman"/>
          <w:sz w:val="24"/>
          <w:szCs w:val="24"/>
        </w:rPr>
        <w:t xml:space="preserve"> L</w:t>
      </w:r>
      <w:r w:rsidR="003C49D3" w:rsidRPr="00454489">
        <w:rPr>
          <w:rFonts w:ascii="Times New Roman" w:hAnsi="Times New Roman" w:cs="Times New Roman"/>
          <w:sz w:val="24"/>
          <w:szCs w:val="24"/>
        </w:rPr>
        <w:t>.</w:t>
      </w:r>
      <w:r w:rsidRPr="00454489">
        <w:rPr>
          <w:rFonts w:ascii="Times New Roman" w:hAnsi="Times New Roman" w:cs="Times New Roman"/>
          <w:sz w:val="24"/>
          <w:szCs w:val="24"/>
        </w:rPr>
        <w:t xml:space="preserve">Rossi constituye un acto de tortura tomando </w:t>
      </w:r>
      <w:r w:rsidR="003C49D3" w:rsidRPr="00454489">
        <w:rPr>
          <w:rFonts w:ascii="Times New Roman" w:hAnsi="Times New Roman" w:cs="Times New Roman"/>
          <w:sz w:val="24"/>
          <w:szCs w:val="24"/>
        </w:rPr>
        <w:t xml:space="preserve">los </w:t>
      </w:r>
      <w:r w:rsidRPr="00454489">
        <w:rPr>
          <w:rFonts w:ascii="Times New Roman" w:hAnsi="Times New Roman" w:cs="Times New Roman"/>
          <w:sz w:val="24"/>
          <w:szCs w:val="24"/>
        </w:rPr>
        <w:t xml:space="preserve">elementos </w:t>
      </w:r>
      <w:r w:rsidR="003C49D3" w:rsidRPr="00454489">
        <w:rPr>
          <w:rFonts w:ascii="Times New Roman" w:hAnsi="Times New Roman" w:cs="Times New Roman"/>
          <w:sz w:val="24"/>
          <w:szCs w:val="24"/>
        </w:rPr>
        <w:t xml:space="preserve">del </w:t>
      </w:r>
      <w:r w:rsidRPr="00454489">
        <w:rPr>
          <w:rFonts w:ascii="Times New Roman" w:hAnsi="Times New Roman" w:cs="Times New Roman"/>
          <w:sz w:val="24"/>
          <w:szCs w:val="24"/>
        </w:rPr>
        <w:t xml:space="preserve">Art 2 de la CIPST: </w:t>
      </w:r>
      <w:r w:rsidR="00C423E8" w:rsidRPr="00454489">
        <w:rPr>
          <w:rFonts w:ascii="Times New Roman" w:hAnsi="Times New Roman" w:cs="Times New Roman"/>
          <w:sz w:val="24"/>
          <w:szCs w:val="24"/>
        </w:rPr>
        <w:t>e</w:t>
      </w:r>
      <w:r w:rsidRPr="00454489">
        <w:rPr>
          <w:rFonts w:ascii="Times New Roman" w:hAnsi="Times New Roman" w:cs="Times New Roman"/>
          <w:sz w:val="24"/>
          <w:szCs w:val="24"/>
        </w:rPr>
        <w:t>s intencional</w:t>
      </w:r>
      <w:r w:rsidR="00241CD6" w:rsidRPr="00454489">
        <w:rPr>
          <w:rFonts w:ascii="Times New Roman" w:hAnsi="Times New Roman" w:cs="Times New Roman"/>
          <w:sz w:val="24"/>
          <w:szCs w:val="24"/>
        </w:rPr>
        <w:t>,</w:t>
      </w:r>
      <w:r w:rsidRPr="00454489">
        <w:rPr>
          <w:rFonts w:ascii="Times New Roman" w:hAnsi="Times New Roman" w:cs="Times New Roman"/>
          <w:sz w:val="24"/>
          <w:szCs w:val="24"/>
        </w:rPr>
        <w:t xml:space="preserve"> </w:t>
      </w:r>
      <w:r w:rsidR="00241CD6" w:rsidRPr="00454489">
        <w:rPr>
          <w:rFonts w:ascii="Times New Roman" w:hAnsi="Times New Roman" w:cs="Times New Roman"/>
          <w:sz w:val="24"/>
          <w:szCs w:val="24"/>
        </w:rPr>
        <w:t>ya</w:t>
      </w:r>
      <w:r w:rsidRPr="00454489">
        <w:rPr>
          <w:rFonts w:ascii="Times New Roman" w:hAnsi="Times New Roman" w:cs="Times New Roman"/>
          <w:sz w:val="24"/>
          <w:szCs w:val="24"/>
        </w:rPr>
        <w:t xml:space="preserve"> que la conducta se dio por parte de agentes estatales que tenían su custodia; </w:t>
      </w:r>
      <w:r w:rsidR="00241CD6" w:rsidRPr="00454489">
        <w:rPr>
          <w:rFonts w:ascii="Times New Roman" w:hAnsi="Times New Roman" w:cs="Times New Roman"/>
          <w:sz w:val="24"/>
          <w:szCs w:val="24"/>
        </w:rPr>
        <w:t>genera</w:t>
      </w:r>
      <w:r w:rsidRPr="00454489">
        <w:rPr>
          <w:rFonts w:ascii="Times New Roman" w:hAnsi="Times New Roman" w:cs="Times New Roman"/>
          <w:sz w:val="24"/>
          <w:szCs w:val="24"/>
        </w:rPr>
        <w:t xml:space="preserve"> graves sufrimientos físicos o mentales y por </w:t>
      </w:r>
      <w:r w:rsidR="00C423E8" w:rsidRPr="00454489">
        <w:rPr>
          <w:rFonts w:ascii="Times New Roman" w:hAnsi="Times New Roman" w:cs="Times New Roman"/>
          <w:sz w:val="24"/>
          <w:szCs w:val="24"/>
        </w:rPr>
        <w:t>ú</w:t>
      </w:r>
      <w:r w:rsidRPr="00454489">
        <w:rPr>
          <w:rFonts w:ascii="Times New Roman" w:hAnsi="Times New Roman" w:cs="Times New Roman"/>
          <w:sz w:val="24"/>
          <w:szCs w:val="24"/>
        </w:rPr>
        <w:t>ltimo</w:t>
      </w:r>
      <w:r w:rsidR="00241CD6" w:rsidRPr="00454489">
        <w:rPr>
          <w:rFonts w:ascii="Times New Roman" w:hAnsi="Times New Roman" w:cs="Times New Roman"/>
          <w:sz w:val="24"/>
          <w:szCs w:val="24"/>
        </w:rPr>
        <w:t>,</w:t>
      </w:r>
      <w:r w:rsidRPr="00454489">
        <w:rPr>
          <w:rFonts w:ascii="Times New Roman" w:hAnsi="Times New Roman" w:cs="Times New Roman"/>
          <w:sz w:val="24"/>
          <w:szCs w:val="24"/>
        </w:rPr>
        <w:t xml:space="preserve"> debe ser cometida con determinado fin o propósito, que para los casos de violencia sexual pueden ser de intimidación, castigo o producir un agudo sufrimiento a la </w:t>
      </w:r>
      <w:r w:rsidR="006F5924" w:rsidRPr="00454489">
        <w:rPr>
          <w:rFonts w:ascii="Times New Roman" w:hAnsi="Times New Roman" w:cs="Times New Roman"/>
          <w:sz w:val="24"/>
          <w:szCs w:val="24"/>
        </w:rPr>
        <w:t>víctima</w:t>
      </w:r>
      <w:r w:rsidRPr="00454489">
        <w:rPr>
          <w:rFonts w:ascii="Times New Roman" w:hAnsi="Times New Roman" w:cs="Times New Roman"/>
          <w:sz w:val="24"/>
          <w:szCs w:val="24"/>
          <w:vertAlign w:val="superscript"/>
        </w:rPr>
        <w:footnoteReference w:id="27"/>
      </w:r>
      <w:r w:rsidRPr="00454489">
        <w:rPr>
          <w:rFonts w:ascii="Times New Roman" w:hAnsi="Times New Roman" w:cs="Times New Roman"/>
          <w:sz w:val="24"/>
          <w:szCs w:val="24"/>
        </w:rPr>
        <w:t xml:space="preserve">. </w:t>
      </w:r>
      <w:r w:rsidR="00241CD6" w:rsidRPr="00454489">
        <w:rPr>
          <w:rFonts w:ascii="Times New Roman" w:hAnsi="Times New Roman" w:cs="Times New Roman"/>
          <w:sz w:val="24"/>
          <w:szCs w:val="24"/>
        </w:rPr>
        <w:t xml:space="preserve">En la </w:t>
      </w:r>
      <w:r w:rsidRPr="00454489">
        <w:rPr>
          <w:rFonts w:ascii="Times New Roman" w:hAnsi="Times New Roman" w:cs="Times New Roman"/>
          <w:sz w:val="24"/>
          <w:szCs w:val="24"/>
        </w:rPr>
        <w:t>violación de L</w:t>
      </w:r>
      <w:r w:rsidR="00241CD6" w:rsidRPr="00454489">
        <w:rPr>
          <w:rFonts w:ascii="Times New Roman" w:hAnsi="Times New Roman" w:cs="Times New Roman"/>
          <w:sz w:val="24"/>
          <w:szCs w:val="24"/>
        </w:rPr>
        <w:t>.Rossi se identifican</w:t>
      </w:r>
      <w:r w:rsidRPr="00454489">
        <w:rPr>
          <w:rFonts w:ascii="Times New Roman" w:hAnsi="Times New Roman" w:cs="Times New Roman"/>
          <w:sz w:val="24"/>
          <w:szCs w:val="24"/>
        </w:rPr>
        <w:t xml:space="preserve"> las finalidades antes expuestas, teniendo en cuenta que el desmesurado actuar estatal es una respuesta afanada y desmedida</w:t>
      </w:r>
      <w:r w:rsidR="00C423E8" w:rsidRPr="00454489">
        <w:rPr>
          <w:rFonts w:ascii="Times New Roman" w:hAnsi="Times New Roman" w:cs="Times New Roman"/>
          <w:sz w:val="24"/>
          <w:szCs w:val="24"/>
        </w:rPr>
        <w:t xml:space="preserve"> y </w:t>
      </w:r>
      <w:r w:rsidRPr="00454489">
        <w:rPr>
          <w:rFonts w:ascii="Times New Roman" w:hAnsi="Times New Roman" w:cs="Times New Roman"/>
          <w:sz w:val="24"/>
          <w:szCs w:val="24"/>
        </w:rPr>
        <w:t>una venganza por la muerte de los niños</w:t>
      </w:r>
      <w:r w:rsidRPr="00454489">
        <w:rPr>
          <w:rFonts w:ascii="Times New Roman" w:hAnsi="Times New Roman" w:cs="Times New Roman"/>
          <w:sz w:val="24"/>
          <w:szCs w:val="24"/>
          <w:vertAlign w:val="superscript"/>
        </w:rPr>
        <w:footnoteReference w:id="28"/>
      </w:r>
      <w:r w:rsidRPr="00454489">
        <w:rPr>
          <w:rFonts w:ascii="Times New Roman" w:hAnsi="Times New Roman" w:cs="Times New Roman"/>
          <w:sz w:val="24"/>
          <w:szCs w:val="24"/>
        </w:rPr>
        <w:t>.</w:t>
      </w:r>
    </w:p>
    <w:p w14:paraId="22E1681C" w14:textId="77777777" w:rsidR="008D2DC9" w:rsidRPr="00454489" w:rsidRDefault="008D2DC9"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La Corte IDH</w:t>
      </w:r>
      <w:r w:rsidR="00871732" w:rsidRPr="00454489">
        <w:rPr>
          <w:rFonts w:ascii="Times New Roman" w:hAnsi="Times New Roman" w:cs="Times New Roman"/>
          <w:sz w:val="24"/>
          <w:szCs w:val="24"/>
        </w:rPr>
        <w:t xml:space="preserve">, la CEDH y el ICTY </w:t>
      </w:r>
      <w:r w:rsidRPr="00454489">
        <w:rPr>
          <w:rFonts w:ascii="Times New Roman" w:hAnsi="Times New Roman" w:cs="Times New Roman"/>
          <w:sz w:val="24"/>
          <w:szCs w:val="24"/>
        </w:rPr>
        <w:t>ha</w:t>
      </w:r>
      <w:r w:rsidR="00871732" w:rsidRPr="00454489">
        <w:rPr>
          <w:rFonts w:ascii="Times New Roman" w:hAnsi="Times New Roman" w:cs="Times New Roman"/>
          <w:sz w:val="24"/>
          <w:szCs w:val="24"/>
        </w:rPr>
        <w:t>n</w:t>
      </w:r>
      <w:r w:rsidRPr="00454489">
        <w:rPr>
          <w:rFonts w:ascii="Times New Roman" w:hAnsi="Times New Roman" w:cs="Times New Roman"/>
          <w:sz w:val="24"/>
          <w:szCs w:val="24"/>
        </w:rPr>
        <w:t xml:space="preserve"> establecido que una violación sexual vulnera aspectos de la vida privada de la </w:t>
      </w:r>
      <w:r w:rsidR="006F5924" w:rsidRPr="00454489">
        <w:rPr>
          <w:rFonts w:ascii="Times New Roman" w:hAnsi="Times New Roman" w:cs="Times New Roman"/>
          <w:sz w:val="24"/>
          <w:szCs w:val="24"/>
        </w:rPr>
        <w:t>víctima</w:t>
      </w:r>
      <w:r w:rsidRPr="00454489">
        <w:rPr>
          <w:rFonts w:ascii="Times New Roman" w:hAnsi="Times New Roman" w:cs="Times New Roman"/>
          <w:sz w:val="24"/>
          <w:szCs w:val="24"/>
        </w:rPr>
        <w:t xml:space="preserve">, ya que produce una injerencia arbitraria en la vida sexual y una anulación sobre la decisión de con quien se tiene relaciones sexuales, lo cual </w:t>
      </w:r>
      <w:r w:rsidR="00C423E8" w:rsidRPr="00454489">
        <w:rPr>
          <w:rFonts w:ascii="Times New Roman" w:hAnsi="Times New Roman" w:cs="Times New Roman"/>
          <w:sz w:val="24"/>
          <w:szCs w:val="24"/>
        </w:rPr>
        <w:t>produce</w:t>
      </w:r>
      <w:r w:rsidRPr="00454489">
        <w:rPr>
          <w:rFonts w:ascii="Times New Roman" w:hAnsi="Times New Roman" w:cs="Times New Roman"/>
          <w:sz w:val="24"/>
          <w:szCs w:val="24"/>
        </w:rPr>
        <w:t xml:space="preserve"> que la </w:t>
      </w:r>
      <w:r w:rsidR="00460FF2" w:rsidRPr="00454489">
        <w:rPr>
          <w:rFonts w:ascii="Times New Roman" w:hAnsi="Times New Roman" w:cs="Times New Roman"/>
          <w:sz w:val="24"/>
          <w:szCs w:val="24"/>
        </w:rPr>
        <w:t>víctima</w:t>
      </w:r>
      <w:r w:rsidRPr="00454489">
        <w:rPr>
          <w:rFonts w:ascii="Times New Roman" w:hAnsi="Times New Roman" w:cs="Times New Roman"/>
          <w:sz w:val="24"/>
          <w:szCs w:val="24"/>
        </w:rPr>
        <w:t xml:space="preserve"> pierda control sobre sus decisiones personales, intimas y corporales</w:t>
      </w:r>
      <w:r w:rsidRPr="00454489">
        <w:rPr>
          <w:rFonts w:ascii="Times New Roman" w:hAnsi="Times New Roman" w:cs="Times New Roman"/>
          <w:sz w:val="24"/>
          <w:szCs w:val="24"/>
          <w:vertAlign w:val="superscript"/>
          <w:lang w:val="es-ES"/>
        </w:rPr>
        <w:footnoteReference w:id="29"/>
      </w:r>
      <w:r w:rsidRPr="00454489">
        <w:rPr>
          <w:rFonts w:ascii="Times New Roman" w:hAnsi="Times New Roman" w:cs="Times New Roman"/>
          <w:sz w:val="24"/>
          <w:szCs w:val="24"/>
        </w:rPr>
        <w:t xml:space="preserve">. </w:t>
      </w:r>
    </w:p>
    <w:p w14:paraId="3C63B91D" w14:textId="77777777" w:rsidR="008D2DC9" w:rsidRPr="00454489" w:rsidRDefault="008D2DC9" w:rsidP="00DB6F35">
      <w:pPr>
        <w:spacing w:line="480" w:lineRule="auto"/>
        <w:jc w:val="both"/>
        <w:rPr>
          <w:rFonts w:ascii="Times New Roman" w:hAnsi="Times New Roman" w:cs="Times New Roman"/>
          <w:b/>
          <w:sz w:val="24"/>
          <w:szCs w:val="24"/>
        </w:rPr>
      </w:pPr>
      <w:r w:rsidRPr="00454489">
        <w:rPr>
          <w:rFonts w:ascii="Times New Roman" w:hAnsi="Times New Roman" w:cs="Times New Roman"/>
          <w:sz w:val="24"/>
          <w:szCs w:val="24"/>
        </w:rPr>
        <w:t xml:space="preserve">De esta manera, la detención ilegal  y tortura de </w:t>
      </w:r>
      <w:r w:rsidR="00871732" w:rsidRPr="00454489">
        <w:rPr>
          <w:rFonts w:ascii="Times New Roman" w:hAnsi="Times New Roman" w:cs="Times New Roman"/>
          <w:sz w:val="24"/>
          <w:szCs w:val="24"/>
        </w:rPr>
        <w:t>R.</w:t>
      </w:r>
      <w:r w:rsidRPr="00454489">
        <w:rPr>
          <w:rFonts w:ascii="Times New Roman" w:hAnsi="Times New Roman" w:cs="Times New Roman"/>
          <w:sz w:val="24"/>
          <w:szCs w:val="24"/>
        </w:rPr>
        <w:t xml:space="preserve">Bolt y </w:t>
      </w:r>
      <w:r w:rsidR="00871732" w:rsidRPr="00454489">
        <w:rPr>
          <w:rFonts w:ascii="Times New Roman" w:hAnsi="Times New Roman" w:cs="Times New Roman"/>
          <w:sz w:val="24"/>
          <w:szCs w:val="24"/>
        </w:rPr>
        <w:t>L.</w:t>
      </w:r>
      <w:r w:rsidRPr="00454489">
        <w:rPr>
          <w:rFonts w:ascii="Times New Roman" w:hAnsi="Times New Roman" w:cs="Times New Roman"/>
          <w:sz w:val="24"/>
          <w:szCs w:val="24"/>
        </w:rPr>
        <w:t>Rossi por parte de</w:t>
      </w:r>
      <w:r w:rsidR="00FB2E8D" w:rsidRPr="00454489">
        <w:rPr>
          <w:rFonts w:ascii="Times New Roman" w:hAnsi="Times New Roman" w:cs="Times New Roman"/>
          <w:sz w:val="24"/>
          <w:szCs w:val="24"/>
        </w:rPr>
        <w:t xml:space="preserve"> la </w:t>
      </w:r>
      <w:r w:rsidRPr="00454489">
        <w:rPr>
          <w:rFonts w:ascii="Times New Roman" w:hAnsi="Times New Roman" w:cs="Times New Roman"/>
          <w:sz w:val="24"/>
          <w:szCs w:val="24"/>
        </w:rPr>
        <w:t xml:space="preserve"> </w:t>
      </w:r>
      <w:r w:rsidR="00FB2E8D" w:rsidRPr="00454489">
        <w:rPr>
          <w:rFonts w:ascii="Times New Roman" w:hAnsi="Times New Roman" w:cs="Times New Roman"/>
          <w:sz w:val="24"/>
          <w:szCs w:val="24"/>
        </w:rPr>
        <w:t>RC</w:t>
      </w:r>
      <w:r w:rsidRPr="00454489">
        <w:rPr>
          <w:rFonts w:ascii="Times New Roman" w:hAnsi="Times New Roman" w:cs="Times New Roman"/>
          <w:sz w:val="24"/>
          <w:szCs w:val="24"/>
        </w:rPr>
        <w:t xml:space="preserve"> vulner</w:t>
      </w:r>
      <w:r w:rsidR="00460FF2" w:rsidRPr="00454489">
        <w:rPr>
          <w:rFonts w:ascii="Times New Roman" w:hAnsi="Times New Roman" w:cs="Times New Roman"/>
          <w:sz w:val="24"/>
          <w:szCs w:val="24"/>
        </w:rPr>
        <w:t>ó</w:t>
      </w:r>
      <w:r w:rsidRPr="00454489">
        <w:rPr>
          <w:rFonts w:ascii="Times New Roman" w:hAnsi="Times New Roman" w:cs="Times New Roman"/>
          <w:sz w:val="24"/>
          <w:szCs w:val="24"/>
        </w:rPr>
        <w:t xml:space="preserve"> los derechos consagrados en los Art 5 y 7 de la CADH, y la violación sexual de Rossi constituy</w:t>
      </w:r>
      <w:r w:rsidR="00460FF2" w:rsidRPr="00454489">
        <w:rPr>
          <w:rFonts w:ascii="Times New Roman" w:hAnsi="Times New Roman" w:cs="Times New Roman"/>
          <w:sz w:val="24"/>
          <w:szCs w:val="24"/>
        </w:rPr>
        <w:t>ó</w:t>
      </w:r>
      <w:r w:rsidRPr="00454489">
        <w:rPr>
          <w:rFonts w:ascii="Times New Roman" w:hAnsi="Times New Roman" w:cs="Times New Roman"/>
          <w:sz w:val="24"/>
          <w:szCs w:val="24"/>
        </w:rPr>
        <w:t xml:space="preserve"> una vulneración del Art 5 y 11 de la misma</w:t>
      </w:r>
      <w:r w:rsidRPr="00454489">
        <w:rPr>
          <w:rFonts w:ascii="Times New Roman" w:hAnsi="Times New Roman" w:cs="Times New Roman"/>
          <w:b/>
          <w:sz w:val="24"/>
          <w:szCs w:val="24"/>
        </w:rPr>
        <w:t xml:space="preserve">. </w:t>
      </w:r>
    </w:p>
    <w:p w14:paraId="58C15730" w14:textId="77777777" w:rsidR="00CF5790" w:rsidRPr="00454489" w:rsidRDefault="000C50E5"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b/>
          <w:sz w:val="24"/>
          <w:szCs w:val="24"/>
        </w:rPr>
        <w:lastRenderedPageBreak/>
        <w:t>II.b).1.iii</w:t>
      </w:r>
      <w:r w:rsidR="008D2DC9" w:rsidRPr="00454489">
        <w:rPr>
          <w:rFonts w:ascii="Times New Roman" w:hAnsi="Times New Roman" w:cs="Times New Roman"/>
          <w:b/>
          <w:sz w:val="24"/>
          <w:szCs w:val="24"/>
          <w:lang w:val="es-CO"/>
        </w:rPr>
        <w:t xml:space="preserve">. </w:t>
      </w:r>
      <w:r w:rsidR="00CF5790" w:rsidRPr="00454489">
        <w:rPr>
          <w:rFonts w:ascii="Times New Roman" w:hAnsi="Times New Roman" w:cs="Times New Roman"/>
          <w:b/>
          <w:sz w:val="24"/>
          <w:szCs w:val="24"/>
          <w:lang w:val="es-CO"/>
        </w:rPr>
        <w:t>E</w:t>
      </w:r>
      <w:r w:rsidR="008D2DC9" w:rsidRPr="00454489">
        <w:rPr>
          <w:rFonts w:ascii="Times New Roman" w:hAnsi="Times New Roman" w:cs="Times New Roman"/>
          <w:b/>
          <w:sz w:val="24"/>
          <w:szCs w:val="24"/>
          <w:lang w:val="es-CO"/>
        </w:rPr>
        <w:t>jecución extrajudicial de Lucrecia Rossi</w:t>
      </w:r>
    </w:p>
    <w:p w14:paraId="0C3ABB7C" w14:textId="77777777" w:rsidR="00CF5790" w:rsidRPr="00454489" w:rsidRDefault="00EC31E7"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w:t>
      </w:r>
      <w:r w:rsidR="00EA5098" w:rsidRPr="00454489">
        <w:rPr>
          <w:rFonts w:ascii="Times New Roman" w:hAnsi="Times New Roman" w:cs="Times New Roman"/>
          <w:sz w:val="24"/>
          <w:szCs w:val="24"/>
          <w:lang w:val="es-CO"/>
        </w:rPr>
        <w:t xml:space="preserve">RC es responsable por la trasgresión del derecho a la vida, consagrado en el </w:t>
      </w:r>
      <w:r w:rsidR="00BB174D" w:rsidRPr="00454489">
        <w:rPr>
          <w:rFonts w:ascii="Times New Roman" w:hAnsi="Times New Roman" w:cs="Times New Roman"/>
          <w:sz w:val="24"/>
          <w:szCs w:val="24"/>
          <w:lang w:val="es-CO"/>
        </w:rPr>
        <w:t>Art</w:t>
      </w:r>
      <w:r w:rsidR="00EA5098" w:rsidRPr="00454489">
        <w:rPr>
          <w:rFonts w:ascii="Times New Roman" w:hAnsi="Times New Roman" w:cs="Times New Roman"/>
          <w:sz w:val="24"/>
          <w:szCs w:val="24"/>
          <w:lang w:val="es-CO"/>
        </w:rPr>
        <w:t xml:space="preserve"> 4 de la CADH, debido al asesinato de Lucrecia Rossi por parte de las autoridades estatales, siendo esta conducta una ejecución extrajudicial.</w:t>
      </w:r>
    </w:p>
    <w:p w14:paraId="44373EDE" w14:textId="77777777" w:rsidR="00EA5098" w:rsidRPr="00454489" w:rsidRDefault="00EA5098"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El </w:t>
      </w:r>
      <w:r w:rsidR="00BB174D" w:rsidRPr="00454489">
        <w:rPr>
          <w:rFonts w:ascii="Times New Roman" w:hAnsi="Times New Roman" w:cs="Times New Roman"/>
          <w:sz w:val="24"/>
          <w:szCs w:val="24"/>
          <w:lang w:val="es-CO"/>
        </w:rPr>
        <w:t>Art</w:t>
      </w:r>
      <w:r w:rsidRPr="00454489">
        <w:rPr>
          <w:rFonts w:ascii="Times New Roman" w:hAnsi="Times New Roman" w:cs="Times New Roman"/>
          <w:sz w:val="24"/>
          <w:szCs w:val="24"/>
          <w:lang w:val="es-CO"/>
        </w:rPr>
        <w:t xml:space="preserve"> 4 de la CADH consagra el derecho a la vida</w:t>
      </w:r>
      <w:r w:rsidR="00871732" w:rsidRPr="00454489">
        <w:rPr>
          <w:rFonts w:ascii="Times New Roman" w:hAnsi="Times New Roman" w:cs="Times New Roman"/>
          <w:sz w:val="24"/>
          <w:szCs w:val="24"/>
          <w:lang w:val="es-CO"/>
        </w:rPr>
        <w:t>, el cual</w:t>
      </w:r>
      <w:r w:rsidRPr="00454489">
        <w:rPr>
          <w:rFonts w:ascii="Times New Roman" w:hAnsi="Times New Roman" w:cs="Times New Roman"/>
          <w:sz w:val="24"/>
          <w:szCs w:val="24"/>
          <w:lang w:val="es-CO"/>
        </w:rPr>
        <w:t xml:space="preserve"> ha sido desarrollado por la </w:t>
      </w:r>
      <w:r w:rsidR="007552C3" w:rsidRPr="00454489">
        <w:rPr>
          <w:rFonts w:ascii="Times New Roman" w:hAnsi="Times New Roman" w:cs="Times New Roman"/>
          <w:sz w:val="24"/>
          <w:szCs w:val="24"/>
          <w:lang w:val="es-CO"/>
        </w:rPr>
        <w:t xml:space="preserve">jurisprudencia de la </w:t>
      </w:r>
      <w:r w:rsidR="00FB2E8D" w:rsidRPr="00454489">
        <w:rPr>
          <w:rFonts w:ascii="Times New Roman" w:hAnsi="Times New Roman" w:cs="Times New Roman"/>
          <w:sz w:val="24"/>
          <w:szCs w:val="24"/>
          <w:lang w:val="es-CO"/>
        </w:rPr>
        <w:t xml:space="preserve">H. Corte, </w:t>
      </w:r>
      <w:r w:rsidR="00871732" w:rsidRPr="00454489">
        <w:rPr>
          <w:rFonts w:ascii="Times New Roman" w:hAnsi="Times New Roman" w:cs="Times New Roman"/>
          <w:sz w:val="24"/>
          <w:szCs w:val="24"/>
          <w:lang w:val="es-CO"/>
        </w:rPr>
        <w:t xml:space="preserve">que </w:t>
      </w:r>
      <w:r w:rsidRPr="00454489">
        <w:rPr>
          <w:rFonts w:ascii="Times New Roman" w:hAnsi="Times New Roman" w:cs="Times New Roman"/>
          <w:sz w:val="24"/>
          <w:szCs w:val="24"/>
          <w:lang w:val="es-CO"/>
        </w:rPr>
        <w:t xml:space="preserve">a la luz del </w:t>
      </w:r>
      <w:r w:rsidR="00BB174D" w:rsidRPr="00454489">
        <w:rPr>
          <w:rFonts w:ascii="Times New Roman" w:hAnsi="Times New Roman" w:cs="Times New Roman"/>
          <w:sz w:val="24"/>
          <w:szCs w:val="24"/>
          <w:lang w:val="es-CO"/>
        </w:rPr>
        <w:t>Art</w:t>
      </w:r>
      <w:r w:rsidRPr="00454489">
        <w:rPr>
          <w:rFonts w:ascii="Times New Roman" w:hAnsi="Times New Roman" w:cs="Times New Roman"/>
          <w:sz w:val="24"/>
          <w:szCs w:val="24"/>
          <w:lang w:val="es-CO"/>
        </w:rPr>
        <w:t xml:space="preserve"> 1.1 de la C</w:t>
      </w:r>
      <w:r w:rsidR="00871732" w:rsidRPr="00454489">
        <w:rPr>
          <w:rFonts w:ascii="Times New Roman" w:hAnsi="Times New Roman" w:cs="Times New Roman"/>
          <w:sz w:val="24"/>
          <w:szCs w:val="24"/>
          <w:lang w:val="es-CO"/>
        </w:rPr>
        <w:t>ADH</w:t>
      </w:r>
      <w:r w:rsidR="007552C3" w:rsidRPr="00454489">
        <w:rPr>
          <w:rFonts w:ascii="Times New Roman" w:hAnsi="Times New Roman" w:cs="Times New Roman"/>
          <w:sz w:val="24"/>
          <w:szCs w:val="24"/>
          <w:lang w:val="es-CO"/>
        </w:rPr>
        <w:t>, se desliga en dos obligaciones del Estado</w:t>
      </w:r>
      <w:r w:rsidR="00871732" w:rsidRPr="00454489">
        <w:rPr>
          <w:rFonts w:ascii="Times New Roman" w:hAnsi="Times New Roman" w:cs="Times New Roman"/>
          <w:sz w:val="24"/>
          <w:szCs w:val="24"/>
          <w:lang w:val="es-CO"/>
        </w:rPr>
        <w:t xml:space="preserve">: </w:t>
      </w:r>
      <w:r w:rsidR="007552C3" w:rsidRPr="00454489">
        <w:rPr>
          <w:rFonts w:ascii="Times New Roman" w:hAnsi="Times New Roman" w:cs="Times New Roman"/>
          <w:sz w:val="24"/>
          <w:szCs w:val="24"/>
          <w:lang w:val="es-CO"/>
        </w:rPr>
        <w:t>una obligación negativa de no interferir con el desarrollo adecuado del derecho, es decir, no privar</w:t>
      </w:r>
      <w:r w:rsidR="004A6246" w:rsidRPr="00454489">
        <w:rPr>
          <w:rFonts w:ascii="Times New Roman" w:hAnsi="Times New Roman" w:cs="Times New Roman"/>
          <w:sz w:val="24"/>
          <w:szCs w:val="24"/>
          <w:lang w:val="es-CO"/>
        </w:rPr>
        <w:t xml:space="preserve"> arbitrariamente</w:t>
      </w:r>
      <w:r w:rsidR="007552C3" w:rsidRPr="00454489">
        <w:rPr>
          <w:rFonts w:ascii="Times New Roman" w:hAnsi="Times New Roman" w:cs="Times New Roman"/>
          <w:sz w:val="24"/>
          <w:szCs w:val="24"/>
          <w:lang w:val="es-CO"/>
        </w:rPr>
        <w:t xml:space="preserve"> a una persona de su vida; y una obligación positiva </w:t>
      </w:r>
      <w:r w:rsidR="00871732" w:rsidRPr="00454489">
        <w:rPr>
          <w:rFonts w:ascii="Times New Roman" w:hAnsi="Times New Roman" w:cs="Times New Roman"/>
          <w:sz w:val="24"/>
          <w:szCs w:val="24"/>
          <w:lang w:val="es-CO"/>
        </w:rPr>
        <w:t>de</w:t>
      </w:r>
      <w:r w:rsidR="007552C3" w:rsidRPr="00454489">
        <w:rPr>
          <w:rFonts w:ascii="Times New Roman" w:hAnsi="Times New Roman" w:cs="Times New Roman"/>
          <w:sz w:val="24"/>
          <w:szCs w:val="24"/>
          <w:lang w:val="es-CO"/>
        </w:rPr>
        <w:t xml:space="preserve"> protección de la vida de las personas, lo que implica una posición activa del Estado</w:t>
      </w:r>
      <w:r w:rsidR="007552C3" w:rsidRPr="00454489">
        <w:rPr>
          <w:rStyle w:val="FootnoteReference"/>
          <w:rFonts w:ascii="Times New Roman" w:hAnsi="Times New Roman" w:cs="Times New Roman"/>
          <w:sz w:val="24"/>
          <w:szCs w:val="24"/>
          <w:lang w:val="es-CO"/>
        </w:rPr>
        <w:footnoteReference w:id="30"/>
      </w:r>
      <w:r w:rsidR="00B038DE" w:rsidRPr="00454489">
        <w:rPr>
          <w:rFonts w:ascii="Times New Roman" w:hAnsi="Times New Roman" w:cs="Times New Roman"/>
          <w:sz w:val="24"/>
          <w:szCs w:val="24"/>
          <w:lang w:val="es-CO"/>
        </w:rPr>
        <w:t xml:space="preserve">. </w:t>
      </w:r>
    </w:p>
    <w:p w14:paraId="167394AE" w14:textId="77777777" w:rsidR="00B038DE" w:rsidRPr="00454489" w:rsidRDefault="001F61AA"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vulneración del derecho a la vida por desconocimiento de la obligación negativa, cuando se comete un asesinato por parte de agentes </w:t>
      </w:r>
      <w:r w:rsidR="00871732" w:rsidRPr="00454489">
        <w:rPr>
          <w:rFonts w:ascii="Times New Roman" w:hAnsi="Times New Roman" w:cs="Times New Roman"/>
          <w:sz w:val="24"/>
          <w:szCs w:val="24"/>
          <w:lang w:val="es-CO"/>
        </w:rPr>
        <w:t>estatales</w:t>
      </w:r>
      <w:r w:rsidRPr="00454489">
        <w:rPr>
          <w:rFonts w:ascii="Times New Roman" w:hAnsi="Times New Roman" w:cs="Times New Roman"/>
          <w:sz w:val="24"/>
          <w:szCs w:val="24"/>
          <w:lang w:val="es-CO"/>
        </w:rPr>
        <w:t xml:space="preserve"> en ejercicio de sus funciones, se ha conocido como </w:t>
      </w:r>
      <w:r w:rsidRPr="00454489">
        <w:rPr>
          <w:rFonts w:ascii="Times New Roman" w:hAnsi="Times New Roman" w:cs="Times New Roman"/>
          <w:i/>
          <w:sz w:val="24"/>
          <w:szCs w:val="24"/>
          <w:lang w:val="es-CO"/>
        </w:rPr>
        <w:t>ejecución extrajudicial</w:t>
      </w:r>
      <w:r w:rsidRPr="00454489">
        <w:rPr>
          <w:rStyle w:val="FootnoteReference"/>
          <w:rFonts w:ascii="Times New Roman" w:hAnsi="Times New Roman" w:cs="Times New Roman"/>
          <w:i/>
          <w:sz w:val="24"/>
          <w:szCs w:val="24"/>
          <w:lang w:val="es-CO"/>
        </w:rPr>
        <w:footnoteReference w:id="31"/>
      </w:r>
      <w:r w:rsidR="00367EB0" w:rsidRPr="00454489">
        <w:rPr>
          <w:rFonts w:ascii="Times New Roman" w:hAnsi="Times New Roman" w:cs="Times New Roman"/>
          <w:i/>
          <w:sz w:val="24"/>
          <w:szCs w:val="24"/>
          <w:lang w:val="es-CO"/>
        </w:rPr>
        <w:t xml:space="preserve">. </w:t>
      </w:r>
      <w:r w:rsidR="00367EB0" w:rsidRPr="00454489">
        <w:rPr>
          <w:rFonts w:ascii="Times New Roman" w:hAnsi="Times New Roman" w:cs="Times New Roman"/>
          <w:sz w:val="24"/>
          <w:szCs w:val="24"/>
          <w:lang w:val="es-CO"/>
        </w:rPr>
        <w:t xml:space="preserve">Al respecto, ha señalado la Corte </w:t>
      </w:r>
      <w:r w:rsidR="00F1403A" w:rsidRPr="00454489">
        <w:rPr>
          <w:rFonts w:ascii="Times New Roman" w:hAnsi="Times New Roman" w:cs="Times New Roman"/>
          <w:sz w:val="24"/>
          <w:szCs w:val="24"/>
          <w:lang w:val="es-CO"/>
        </w:rPr>
        <w:t>que</w:t>
      </w:r>
      <w:r w:rsidR="00134F01" w:rsidRPr="00454489">
        <w:rPr>
          <w:rFonts w:ascii="Times New Roman" w:hAnsi="Times New Roman" w:cs="Times New Roman"/>
          <w:sz w:val="24"/>
          <w:szCs w:val="24"/>
          <w:lang w:val="es-CO"/>
        </w:rPr>
        <w:t xml:space="preserve"> deben participar en </w:t>
      </w:r>
      <w:r w:rsidR="00B432FC" w:rsidRPr="00454489">
        <w:rPr>
          <w:rFonts w:ascii="Times New Roman" w:hAnsi="Times New Roman" w:cs="Times New Roman"/>
          <w:sz w:val="24"/>
          <w:szCs w:val="24"/>
          <w:lang w:val="es-CO"/>
        </w:rPr>
        <w:t xml:space="preserve">el </w:t>
      </w:r>
      <w:r w:rsidR="00134F01" w:rsidRPr="00454489">
        <w:rPr>
          <w:rFonts w:ascii="Times New Roman" w:hAnsi="Times New Roman" w:cs="Times New Roman"/>
          <w:sz w:val="24"/>
          <w:szCs w:val="24"/>
          <w:lang w:val="es-CO"/>
        </w:rPr>
        <w:t>cumplimie</w:t>
      </w:r>
      <w:r w:rsidR="008F09E4" w:rsidRPr="00454489">
        <w:rPr>
          <w:rFonts w:ascii="Times New Roman" w:hAnsi="Times New Roman" w:cs="Times New Roman"/>
          <w:sz w:val="24"/>
          <w:szCs w:val="24"/>
          <w:lang w:val="es-CO"/>
        </w:rPr>
        <w:t>nto de la respectiva obligación</w:t>
      </w:r>
      <w:r w:rsidR="00134F01" w:rsidRPr="00454489">
        <w:rPr>
          <w:rFonts w:ascii="Times New Roman" w:hAnsi="Times New Roman" w:cs="Times New Roman"/>
          <w:sz w:val="24"/>
          <w:szCs w:val="24"/>
          <w:lang w:val="es-CO"/>
        </w:rPr>
        <w:t xml:space="preserve"> todas las autoridades estatales, con el propósito de</w:t>
      </w:r>
      <w:r w:rsidR="00F1403A" w:rsidRPr="00454489">
        <w:rPr>
          <w:rFonts w:ascii="Times New Roman" w:hAnsi="Times New Roman" w:cs="Times New Roman"/>
          <w:sz w:val="24"/>
          <w:szCs w:val="24"/>
          <w:lang w:val="es-CO"/>
        </w:rPr>
        <w:t xml:space="preserve"> prevenir las violaciones del derecho a la vida que puedan tener lugar, no sólo entre particulares, sino a su vez, aquellas ejecuciones que puedan realizar </w:t>
      </w:r>
      <w:r w:rsidR="00134F01" w:rsidRPr="00454489">
        <w:rPr>
          <w:rFonts w:ascii="Times New Roman" w:hAnsi="Times New Roman" w:cs="Times New Roman"/>
          <w:sz w:val="24"/>
          <w:szCs w:val="24"/>
          <w:lang w:val="es-CO"/>
        </w:rPr>
        <w:t>las autoridades públicas</w:t>
      </w:r>
      <w:r w:rsidR="00F1403A" w:rsidRPr="00454489">
        <w:rPr>
          <w:rStyle w:val="FootnoteReference"/>
          <w:rFonts w:ascii="Times New Roman" w:hAnsi="Times New Roman" w:cs="Times New Roman"/>
          <w:sz w:val="24"/>
          <w:szCs w:val="24"/>
          <w:lang w:val="es-CO"/>
        </w:rPr>
        <w:footnoteReference w:id="32"/>
      </w:r>
      <w:r w:rsidR="00134F01" w:rsidRPr="00454489">
        <w:rPr>
          <w:rFonts w:ascii="Times New Roman" w:hAnsi="Times New Roman" w:cs="Times New Roman"/>
          <w:sz w:val="24"/>
          <w:szCs w:val="24"/>
          <w:lang w:val="es-CO"/>
        </w:rPr>
        <w:t xml:space="preserve"> en desconocimiento de los mandatos convencionales. </w:t>
      </w:r>
    </w:p>
    <w:p w14:paraId="6B1B9C5E" w14:textId="77777777" w:rsidR="00260927" w:rsidRPr="00454489" w:rsidRDefault="00260927"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L</w:t>
      </w:r>
      <w:r w:rsidR="00871732"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Rossi fue ejecutada </w:t>
      </w:r>
      <w:r w:rsidR="00044ECD" w:rsidRPr="00454489">
        <w:rPr>
          <w:rFonts w:ascii="Times New Roman" w:hAnsi="Times New Roman" w:cs="Times New Roman"/>
          <w:sz w:val="24"/>
          <w:szCs w:val="24"/>
          <w:lang w:val="es-CO"/>
        </w:rPr>
        <w:t xml:space="preserve">en cautiverio </w:t>
      </w:r>
      <w:r w:rsidRPr="00454489">
        <w:rPr>
          <w:rFonts w:ascii="Times New Roman" w:hAnsi="Times New Roman" w:cs="Times New Roman"/>
          <w:sz w:val="24"/>
          <w:szCs w:val="24"/>
          <w:lang w:val="es-CO"/>
        </w:rPr>
        <w:t>por parte de las autoridades estatales</w:t>
      </w:r>
      <w:r w:rsidRPr="00454489">
        <w:rPr>
          <w:rStyle w:val="FootnoteReference"/>
          <w:rFonts w:ascii="Times New Roman" w:hAnsi="Times New Roman" w:cs="Times New Roman"/>
          <w:sz w:val="24"/>
          <w:szCs w:val="24"/>
          <w:lang w:val="es-CO"/>
        </w:rPr>
        <w:footnoteReference w:id="33"/>
      </w:r>
      <w:r w:rsidRPr="00454489">
        <w:rPr>
          <w:rFonts w:ascii="Times New Roman" w:hAnsi="Times New Roman" w:cs="Times New Roman"/>
          <w:sz w:val="24"/>
          <w:szCs w:val="24"/>
          <w:lang w:val="es-CO"/>
        </w:rPr>
        <w:t xml:space="preserve">. En desarrollo del </w:t>
      </w:r>
      <w:r w:rsidR="00460FF2" w:rsidRPr="00454489">
        <w:rPr>
          <w:rFonts w:ascii="Times New Roman" w:hAnsi="Times New Roman" w:cs="Times New Roman"/>
          <w:sz w:val="24"/>
          <w:szCs w:val="24"/>
          <w:lang w:val="es-CO"/>
        </w:rPr>
        <w:t>I</w:t>
      </w:r>
      <w:r w:rsidRPr="00454489">
        <w:rPr>
          <w:rFonts w:ascii="Times New Roman" w:hAnsi="Times New Roman" w:cs="Times New Roman"/>
          <w:sz w:val="24"/>
          <w:szCs w:val="24"/>
          <w:lang w:val="es-CO"/>
        </w:rPr>
        <w:t xml:space="preserve">nforme de la </w:t>
      </w:r>
      <w:r w:rsidR="00871732" w:rsidRPr="00454489">
        <w:rPr>
          <w:rFonts w:ascii="Times New Roman" w:hAnsi="Times New Roman" w:cs="Times New Roman"/>
          <w:sz w:val="24"/>
          <w:szCs w:val="24"/>
          <w:lang w:val="es-CO"/>
        </w:rPr>
        <w:t>CV</w:t>
      </w:r>
      <w:r w:rsidRPr="00454489">
        <w:rPr>
          <w:rFonts w:ascii="Times New Roman" w:hAnsi="Times New Roman" w:cs="Times New Roman"/>
          <w:sz w:val="24"/>
          <w:szCs w:val="24"/>
          <w:lang w:val="es-CO"/>
        </w:rPr>
        <w:t>, se reconoció que estuvo en poder de las autoridades y fue ejecutada por estas</w:t>
      </w:r>
      <w:r w:rsidR="00C319B7" w:rsidRPr="00454489">
        <w:rPr>
          <w:rStyle w:val="FootnoteReference"/>
          <w:rFonts w:ascii="Times New Roman" w:hAnsi="Times New Roman" w:cs="Times New Roman"/>
          <w:sz w:val="24"/>
          <w:szCs w:val="24"/>
          <w:lang w:val="es-CO"/>
        </w:rPr>
        <w:footnoteReference w:id="34"/>
      </w:r>
      <w:r w:rsidR="00044ECD" w:rsidRPr="00454489">
        <w:rPr>
          <w:rFonts w:ascii="Times New Roman" w:hAnsi="Times New Roman" w:cs="Times New Roman"/>
          <w:sz w:val="24"/>
          <w:szCs w:val="24"/>
          <w:lang w:val="es-CO"/>
        </w:rPr>
        <w:t xml:space="preserve"> y por tanto </w:t>
      </w:r>
      <w:r w:rsidR="008F09E4" w:rsidRPr="00454489">
        <w:rPr>
          <w:rFonts w:ascii="Times New Roman" w:hAnsi="Times New Roman" w:cs="Times New Roman"/>
          <w:sz w:val="24"/>
          <w:szCs w:val="24"/>
          <w:lang w:val="es-CO"/>
        </w:rPr>
        <w:t>las autoridades estatales</w:t>
      </w:r>
      <w:r w:rsidR="00044ECD" w:rsidRPr="00454489">
        <w:rPr>
          <w:rFonts w:ascii="Times New Roman" w:hAnsi="Times New Roman" w:cs="Times New Roman"/>
          <w:sz w:val="24"/>
          <w:szCs w:val="24"/>
          <w:lang w:val="es-CO"/>
        </w:rPr>
        <w:t xml:space="preserve"> </w:t>
      </w:r>
      <w:r w:rsidR="00C319B7" w:rsidRPr="00454489">
        <w:rPr>
          <w:rFonts w:ascii="Times New Roman" w:hAnsi="Times New Roman" w:cs="Times New Roman"/>
          <w:sz w:val="24"/>
          <w:szCs w:val="24"/>
          <w:lang w:val="es-CO"/>
        </w:rPr>
        <w:t xml:space="preserve">desconocieron su obligación </w:t>
      </w:r>
      <w:r w:rsidR="00044ECD" w:rsidRPr="00454489">
        <w:rPr>
          <w:rFonts w:ascii="Times New Roman" w:hAnsi="Times New Roman" w:cs="Times New Roman"/>
          <w:sz w:val="24"/>
          <w:szCs w:val="24"/>
          <w:lang w:val="es-CO"/>
        </w:rPr>
        <w:t xml:space="preserve">de respetar el </w:t>
      </w:r>
      <w:r w:rsidR="00C319B7" w:rsidRPr="00454489">
        <w:rPr>
          <w:rFonts w:ascii="Times New Roman" w:hAnsi="Times New Roman" w:cs="Times New Roman"/>
          <w:sz w:val="24"/>
          <w:szCs w:val="24"/>
          <w:lang w:val="es-CO"/>
        </w:rPr>
        <w:t xml:space="preserve">derecho a la vida a la luz del </w:t>
      </w:r>
      <w:r w:rsidR="00BB174D" w:rsidRPr="00454489">
        <w:rPr>
          <w:rFonts w:ascii="Times New Roman" w:hAnsi="Times New Roman" w:cs="Times New Roman"/>
          <w:sz w:val="24"/>
          <w:szCs w:val="24"/>
          <w:lang w:val="es-CO"/>
        </w:rPr>
        <w:t>Art</w:t>
      </w:r>
      <w:r w:rsidR="00C319B7" w:rsidRPr="00454489">
        <w:rPr>
          <w:rFonts w:ascii="Times New Roman" w:hAnsi="Times New Roman" w:cs="Times New Roman"/>
          <w:sz w:val="24"/>
          <w:szCs w:val="24"/>
          <w:lang w:val="es-CO"/>
        </w:rPr>
        <w:t xml:space="preserve"> 1.1 de la CADH.</w:t>
      </w:r>
      <w:r w:rsidR="00871732"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Consecuentemente, la RC es</w:t>
      </w:r>
      <w:r w:rsidR="00460FF2" w:rsidRPr="00454489">
        <w:rPr>
          <w:rFonts w:ascii="Times New Roman" w:hAnsi="Times New Roman" w:cs="Times New Roman"/>
          <w:sz w:val="24"/>
          <w:szCs w:val="24"/>
          <w:lang w:val="es-CO"/>
        </w:rPr>
        <w:t xml:space="preserve"> internacionalmente</w:t>
      </w:r>
      <w:r w:rsidRPr="00454489">
        <w:rPr>
          <w:rFonts w:ascii="Times New Roman" w:hAnsi="Times New Roman" w:cs="Times New Roman"/>
          <w:sz w:val="24"/>
          <w:szCs w:val="24"/>
          <w:lang w:val="es-CO"/>
        </w:rPr>
        <w:t xml:space="preserve"> responsable por la violación del derecho a la </w:t>
      </w:r>
      <w:r w:rsidR="00C319B7" w:rsidRPr="00454489">
        <w:rPr>
          <w:rFonts w:ascii="Times New Roman" w:hAnsi="Times New Roman" w:cs="Times New Roman"/>
          <w:sz w:val="24"/>
          <w:szCs w:val="24"/>
          <w:lang w:val="es-CO"/>
        </w:rPr>
        <w:t xml:space="preserve">vida de Lucrecia Rossi, a la luz del </w:t>
      </w:r>
      <w:r w:rsidR="00BB174D" w:rsidRPr="00454489">
        <w:rPr>
          <w:rFonts w:ascii="Times New Roman" w:hAnsi="Times New Roman" w:cs="Times New Roman"/>
          <w:sz w:val="24"/>
          <w:szCs w:val="24"/>
          <w:lang w:val="es-CO"/>
        </w:rPr>
        <w:t>Art</w:t>
      </w:r>
      <w:r w:rsidR="00C319B7" w:rsidRPr="00454489">
        <w:rPr>
          <w:rFonts w:ascii="Times New Roman" w:hAnsi="Times New Roman" w:cs="Times New Roman"/>
          <w:sz w:val="24"/>
          <w:szCs w:val="24"/>
          <w:lang w:val="es-CO"/>
        </w:rPr>
        <w:t xml:space="preserve"> 1.1 de la CADH.</w:t>
      </w:r>
    </w:p>
    <w:p w14:paraId="1D4AB517" w14:textId="77777777" w:rsidR="00EA5098" w:rsidRPr="00454489" w:rsidRDefault="00CF4935"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b/>
          <w:sz w:val="24"/>
          <w:szCs w:val="24"/>
        </w:rPr>
        <w:t>II.b).1.iv</w:t>
      </w:r>
      <w:r w:rsidRPr="00454489">
        <w:rPr>
          <w:rFonts w:ascii="Times New Roman" w:hAnsi="Times New Roman" w:cs="Times New Roman"/>
          <w:b/>
          <w:sz w:val="24"/>
          <w:szCs w:val="24"/>
          <w:lang w:val="es-CO"/>
        </w:rPr>
        <w:t>. Responsabilidad del Estado por la muerte de Aníbal López</w:t>
      </w:r>
    </w:p>
    <w:p w14:paraId="5611FF68" w14:textId="77777777" w:rsidR="00833638" w:rsidRPr="00454489" w:rsidRDefault="00833638"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RC, es responsable </w:t>
      </w:r>
      <w:r w:rsidR="00B22EE6" w:rsidRPr="00454489">
        <w:rPr>
          <w:rFonts w:ascii="Times New Roman" w:hAnsi="Times New Roman" w:cs="Times New Roman"/>
          <w:sz w:val="24"/>
          <w:szCs w:val="24"/>
          <w:lang w:val="es-CO"/>
        </w:rPr>
        <w:t>internacionalmente</w:t>
      </w:r>
      <w:r w:rsidRPr="00454489">
        <w:rPr>
          <w:rFonts w:ascii="Times New Roman" w:hAnsi="Times New Roman" w:cs="Times New Roman"/>
          <w:sz w:val="24"/>
          <w:szCs w:val="24"/>
          <w:lang w:val="es-CO"/>
        </w:rPr>
        <w:t xml:space="preserve"> por la vulneración al derecho a la vida, en perjuicio de Aníbal López, por no ser diligente en su deber de protección del mismo. </w:t>
      </w:r>
    </w:p>
    <w:p w14:paraId="0B8020A3" w14:textId="77777777" w:rsidR="00A00181" w:rsidRPr="00454489" w:rsidRDefault="00163CAC"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El alcance </w:t>
      </w:r>
      <w:r w:rsidR="00EC7B47" w:rsidRPr="00454489">
        <w:rPr>
          <w:rFonts w:ascii="Times New Roman" w:hAnsi="Times New Roman" w:cs="Times New Roman"/>
          <w:sz w:val="24"/>
          <w:szCs w:val="24"/>
          <w:lang w:val="es-CO"/>
        </w:rPr>
        <w:t>dado por la</w:t>
      </w:r>
      <w:r w:rsidRPr="00454489">
        <w:rPr>
          <w:rFonts w:ascii="Times New Roman" w:hAnsi="Times New Roman" w:cs="Times New Roman"/>
          <w:sz w:val="24"/>
          <w:szCs w:val="24"/>
          <w:lang w:val="es-CO"/>
        </w:rPr>
        <w:t xml:space="preserve"> Corte </w:t>
      </w:r>
      <w:r w:rsidR="00833638" w:rsidRPr="00454489">
        <w:rPr>
          <w:rFonts w:ascii="Times New Roman" w:hAnsi="Times New Roman" w:cs="Times New Roman"/>
          <w:sz w:val="24"/>
          <w:szCs w:val="24"/>
          <w:lang w:val="es-CO"/>
        </w:rPr>
        <w:t xml:space="preserve">al derecho a la vida </w:t>
      </w:r>
      <w:r w:rsidRPr="00454489">
        <w:rPr>
          <w:rFonts w:ascii="Times New Roman" w:hAnsi="Times New Roman" w:cs="Times New Roman"/>
          <w:sz w:val="24"/>
          <w:szCs w:val="24"/>
          <w:lang w:val="es-CO"/>
        </w:rPr>
        <w:t>de conformidad con</w:t>
      </w:r>
      <w:r w:rsidR="00833638" w:rsidRPr="00454489">
        <w:rPr>
          <w:rFonts w:ascii="Times New Roman" w:hAnsi="Times New Roman" w:cs="Times New Roman"/>
          <w:sz w:val="24"/>
          <w:szCs w:val="24"/>
          <w:lang w:val="es-CO"/>
        </w:rPr>
        <w:t xml:space="preserve"> el </w:t>
      </w:r>
      <w:r w:rsidR="00BB174D" w:rsidRPr="00454489">
        <w:rPr>
          <w:rFonts w:ascii="Times New Roman" w:hAnsi="Times New Roman" w:cs="Times New Roman"/>
          <w:sz w:val="24"/>
          <w:szCs w:val="24"/>
          <w:lang w:val="es-CO"/>
        </w:rPr>
        <w:t>Art</w:t>
      </w:r>
      <w:r w:rsidRPr="00454489">
        <w:rPr>
          <w:rFonts w:ascii="Times New Roman" w:hAnsi="Times New Roman" w:cs="Times New Roman"/>
          <w:sz w:val="24"/>
          <w:szCs w:val="24"/>
          <w:lang w:val="es-CO"/>
        </w:rPr>
        <w:t xml:space="preserve"> 1.1 de la CADH, </w:t>
      </w:r>
      <w:r w:rsidR="004A609F" w:rsidRPr="00454489">
        <w:rPr>
          <w:rFonts w:ascii="Times New Roman" w:hAnsi="Times New Roman" w:cs="Times New Roman"/>
          <w:sz w:val="24"/>
          <w:szCs w:val="24"/>
          <w:lang w:val="es-CO"/>
        </w:rPr>
        <w:t>implica una doble obligació</w:t>
      </w:r>
      <w:r w:rsidRPr="00454489">
        <w:rPr>
          <w:rFonts w:ascii="Times New Roman" w:hAnsi="Times New Roman" w:cs="Times New Roman"/>
          <w:sz w:val="24"/>
          <w:szCs w:val="24"/>
          <w:lang w:val="es-CO"/>
        </w:rPr>
        <w:t>n para el Estado, una negativa, de no hacer,</w:t>
      </w:r>
      <w:r w:rsidR="004A609F" w:rsidRPr="00454489">
        <w:rPr>
          <w:rFonts w:ascii="Times New Roman" w:hAnsi="Times New Roman" w:cs="Times New Roman"/>
          <w:sz w:val="24"/>
          <w:szCs w:val="24"/>
          <w:lang w:val="es-CO"/>
        </w:rPr>
        <w:t xml:space="preserve"> y una positiva</w:t>
      </w:r>
      <w:r w:rsidRPr="00454489">
        <w:rPr>
          <w:rFonts w:ascii="Times New Roman" w:hAnsi="Times New Roman" w:cs="Times New Roman"/>
          <w:sz w:val="24"/>
          <w:szCs w:val="24"/>
          <w:lang w:val="es-CO"/>
        </w:rPr>
        <w:t xml:space="preserve">, </w:t>
      </w:r>
      <w:r w:rsidR="004A609F" w:rsidRPr="00454489">
        <w:rPr>
          <w:rFonts w:ascii="Times New Roman" w:hAnsi="Times New Roman" w:cs="Times New Roman"/>
          <w:sz w:val="24"/>
          <w:szCs w:val="24"/>
          <w:lang w:val="es-CO"/>
        </w:rPr>
        <w:t>de hacer</w:t>
      </w:r>
      <w:r w:rsidR="004A609F" w:rsidRPr="00454489">
        <w:rPr>
          <w:rStyle w:val="FootnoteReference"/>
          <w:rFonts w:ascii="Times New Roman" w:hAnsi="Times New Roman" w:cs="Times New Roman"/>
          <w:sz w:val="24"/>
          <w:szCs w:val="24"/>
          <w:lang w:val="es-CO"/>
        </w:rPr>
        <w:footnoteReference w:id="35"/>
      </w:r>
      <w:r w:rsidR="004A609F" w:rsidRPr="00454489">
        <w:rPr>
          <w:rFonts w:ascii="Times New Roman" w:hAnsi="Times New Roman" w:cs="Times New Roman"/>
          <w:sz w:val="24"/>
          <w:szCs w:val="24"/>
          <w:lang w:val="es-CO"/>
        </w:rPr>
        <w:t xml:space="preserve">. </w:t>
      </w:r>
      <w:r w:rsidR="00A53857" w:rsidRPr="00454489">
        <w:rPr>
          <w:rFonts w:ascii="Times New Roman" w:hAnsi="Times New Roman" w:cs="Times New Roman"/>
          <w:sz w:val="24"/>
          <w:szCs w:val="24"/>
          <w:lang w:val="es-CO"/>
        </w:rPr>
        <w:t xml:space="preserve">En el caso </w:t>
      </w:r>
      <w:r w:rsidR="00EC7B47" w:rsidRPr="00454489">
        <w:rPr>
          <w:rFonts w:ascii="Times New Roman" w:hAnsi="Times New Roman" w:cs="Times New Roman"/>
          <w:sz w:val="24"/>
          <w:szCs w:val="24"/>
          <w:lang w:val="es-CO"/>
        </w:rPr>
        <w:t xml:space="preserve">de </w:t>
      </w:r>
      <w:r w:rsidRPr="00454489">
        <w:rPr>
          <w:rFonts w:ascii="Times New Roman" w:hAnsi="Times New Roman" w:cs="Times New Roman"/>
          <w:sz w:val="24"/>
          <w:szCs w:val="24"/>
          <w:lang w:val="es-CO"/>
        </w:rPr>
        <w:t>A.</w:t>
      </w:r>
      <w:r w:rsidR="00A53857" w:rsidRPr="00454489">
        <w:rPr>
          <w:rFonts w:ascii="Times New Roman" w:hAnsi="Times New Roman" w:cs="Times New Roman"/>
          <w:sz w:val="24"/>
          <w:szCs w:val="24"/>
          <w:lang w:val="es-CO"/>
        </w:rPr>
        <w:t xml:space="preserve">Lopez </w:t>
      </w:r>
      <w:r w:rsidR="001C315F" w:rsidRPr="00454489">
        <w:rPr>
          <w:rFonts w:ascii="Times New Roman" w:hAnsi="Times New Roman" w:cs="Times New Roman"/>
          <w:sz w:val="24"/>
          <w:szCs w:val="24"/>
          <w:lang w:val="es-CO"/>
        </w:rPr>
        <w:t>estamos</w:t>
      </w:r>
      <w:r w:rsidRPr="00454489">
        <w:rPr>
          <w:rFonts w:ascii="Times New Roman" w:hAnsi="Times New Roman" w:cs="Times New Roman"/>
          <w:sz w:val="24"/>
          <w:szCs w:val="24"/>
          <w:lang w:val="es-CO"/>
        </w:rPr>
        <w:t xml:space="preserve"> ante una violación </w:t>
      </w:r>
      <w:r w:rsidR="001C315F" w:rsidRPr="00454489">
        <w:rPr>
          <w:rFonts w:ascii="Times New Roman" w:hAnsi="Times New Roman" w:cs="Times New Roman"/>
          <w:sz w:val="24"/>
          <w:szCs w:val="24"/>
          <w:lang w:val="es-CO"/>
        </w:rPr>
        <w:t>de este derecho</w:t>
      </w:r>
      <w:r w:rsidRPr="00454489">
        <w:rPr>
          <w:rFonts w:ascii="Times New Roman" w:hAnsi="Times New Roman" w:cs="Times New Roman"/>
          <w:sz w:val="24"/>
          <w:szCs w:val="24"/>
          <w:lang w:val="es-CO"/>
        </w:rPr>
        <w:t xml:space="preserve">, </w:t>
      </w:r>
      <w:r w:rsidR="00A90A41" w:rsidRPr="00454489">
        <w:rPr>
          <w:rFonts w:ascii="Times New Roman" w:hAnsi="Times New Roman" w:cs="Times New Roman"/>
          <w:sz w:val="24"/>
          <w:szCs w:val="24"/>
          <w:lang w:val="es-CO"/>
        </w:rPr>
        <w:t xml:space="preserve">por </w:t>
      </w:r>
      <w:r w:rsidR="004A609F" w:rsidRPr="00454489">
        <w:rPr>
          <w:rFonts w:ascii="Times New Roman" w:hAnsi="Times New Roman" w:cs="Times New Roman"/>
          <w:sz w:val="24"/>
          <w:szCs w:val="24"/>
          <w:lang w:val="es-CO"/>
        </w:rPr>
        <w:t>el desconocimiento de la obligación positiva del Estado</w:t>
      </w:r>
      <w:r w:rsidR="00A90A41" w:rsidRPr="00454489">
        <w:rPr>
          <w:rFonts w:ascii="Times New Roman" w:hAnsi="Times New Roman" w:cs="Times New Roman"/>
          <w:sz w:val="24"/>
          <w:szCs w:val="24"/>
          <w:lang w:val="es-CO"/>
        </w:rPr>
        <w:t xml:space="preserve"> de</w:t>
      </w:r>
      <w:r w:rsidR="004A609F" w:rsidRPr="00454489">
        <w:rPr>
          <w:rFonts w:ascii="Times New Roman" w:hAnsi="Times New Roman" w:cs="Times New Roman"/>
          <w:sz w:val="24"/>
          <w:szCs w:val="24"/>
          <w:lang w:val="es-CO"/>
        </w:rPr>
        <w:t xml:space="preserve"> garantizar la </w:t>
      </w:r>
      <w:r w:rsidR="00C37B1B" w:rsidRPr="00454489">
        <w:rPr>
          <w:rFonts w:ascii="Times New Roman" w:hAnsi="Times New Roman" w:cs="Times New Roman"/>
          <w:sz w:val="24"/>
          <w:szCs w:val="24"/>
          <w:lang w:val="es-CO"/>
        </w:rPr>
        <w:t xml:space="preserve">vida de </w:t>
      </w:r>
      <w:r w:rsidR="00B22EE6" w:rsidRPr="00454489">
        <w:rPr>
          <w:rFonts w:ascii="Times New Roman" w:hAnsi="Times New Roman" w:cs="Times New Roman"/>
          <w:sz w:val="24"/>
          <w:szCs w:val="24"/>
          <w:lang w:val="es-CO"/>
        </w:rPr>
        <w:t>las personas en su jurisdicción</w:t>
      </w:r>
      <w:r w:rsidR="00C37B1B" w:rsidRPr="00454489">
        <w:rPr>
          <w:rFonts w:ascii="Times New Roman" w:hAnsi="Times New Roman" w:cs="Times New Roman"/>
          <w:sz w:val="24"/>
          <w:szCs w:val="24"/>
          <w:lang w:val="es-CO"/>
        </w:rPr>
        <w:t xml:space="preserve">. Para comprender la violación, es necesario </w:t>
      </w:r>
      <w:r w:rsidR="00FB14C4" w:rsidRPr="00454489">
        <w:rPr>
          <w:rFonts w:ascii="Times New Roman" w:hAnsi="Times New Roman" w:cs="Times New Roman"/>
          <w:sz w:val="24"/>
          <w:szCs w:val="24"/>
          <w:lang w:val="es-CO"/>
        </w:rPr>
        <w:t>referir a</w:t>
      </w:r>
      <w:r w:rsidR="00C37B1B" w:rsidRPr="00454489">
        <w:rPr>
          <w:rFonts w:ascii="Times New Roman" w:hAnsi="Times New Roman" w:cs="Times New Roman"/>
          <w:sz w:val="24"/>
          <w:szCs w:val="24"/>
          <w:lang w:val="es-CO"/>
        </w:rPr>
        <w:t xml:space="preserve"> la teoría del </w:t>
      </w:r>
      <w:r w:rsidR="00C37B1B" w:rsidRPr="00454489">
        <w:rPr>
          <w:rFonts w:ascii="Times New Roman" w:hAnsi="Times New Roman" w:cs="Times New Roman"/>
          <w:i/>
          <w:sz w:val="24"/>
          <w:szCs w:val="24"/>
          <w:lang w:val="es-CO"/>
        </w:rPr>
        <w:t>drittwirkung</w:t>
      </w:r>
      <w:r w:rsidR="00C37B1B" w:rsidRPr="00454489">
        <w:rPr>
          <w:rFonts w:ascii="Times New Roman" w:hAnsi="Times New Roman" w:cs="Times New Roman"/>
          <w:sz w:val="24"/>
          <w:szCs w:val="24"/>
          <w:lang w:val="es-CO"/>
        </w:rPr>
        <w:t xml:space="preserve">, aceptada por la </w:t>
      </w:r>
      <w:r w:rsidRPr="00454489">
        <w:rPr>
          <w:rFonts w:ascii="Times New Roman" w:hAnsi="Times New Roman" w:cs="Times New Roman"/>
          <w:sz w:val="24"/>
          <w:szCs w:val="24"/>
          <w:lang w:val="es-CO"/>
        </w:rPr>
        <w:t>Corte IDH</w:t>
      </w:r>
      <w:r w:rsidR="00C37B1B" w:rsidRPr="00454489">
        <w:rPr>
          <w:rStyle w:val="FootnoteReference"/>
          <w:rFonts w:ascii="Times New Roman" w:hAnsi="Times New Roman" w:cs="Times New Roman"/>
          <w:sz w:val="24"/>
          <w:szCs w:val="24"/>
          <w:lang w:val="es-CO"/>
        </w:rPr>
        <w:footnoteReference w:id="36"/>
      </w:r>
      <w:r w:rsidR="00C37B1B" w:rsidRPr="00454489">
        <w:rPr>
          <w:rFonts w:ascii="Times New Roman" w:hAnsi="Times New Roman" w:cs="Times New Roman"/>
          <w:sz w:val="24"/>
          <w:szCs w:val="24"/>
          <w:lang w:val="es-CO"/>
        </w:rPr>
        <w:t xml:space="preserve"> y en virtud de la cual, los derechos humanos </w:t>
      </w:r>
      <w:r w:rsidR="00EC7B47" w:rsidRPr="00454489">
        <w:rPr>
          <w:rFonts w:ascii="Times New Roman" w:hAnsi="Times New Roman" w:cs="Times New Roman"/>
          <w:sz w:val="24"/>
          <w:szCs w:val="24"/>
          <w:lang w:val="es-CO"/>
        </w:rPr>
        <w:t>pueden ser</w:t>
      </w:r>
      <w:r w:rsidR="00A00181" w:rsidRPr="00454489">
        <w:rPr>
          <w:rFonts w:ascii="Times New Roman" w:hAnsi="Times New Roman" w:cs="Times New Roman"/>
          <w:sz w:val="24"/>
          <w:szCs w:val="24"/>
          <w:lang w:val="es-CO"/>
        </w:rPr>
        <w:t xml:space="preserve"> vulnerados no sólo por los Estados, sino por particulares</w:t>
      </w:r>
      <w:r w:rsidR="00A00181" w:rsidRPr="00454489">
        <w:rPr>
          <w:rStyle w:val="FootnoteReference"/>
          <w:rFonts w:ascii="Times New Roman" w:hAnsi="Times New Roman" w:cs="Times New Roman"/>
          <w:sz w:val="24"/>
          <w:szCs w:val="24"/>
          <w:lang w:val="es-CO"/>
        </w:rPr>
        <w:footnoteReference w:id="37"/>
      </w:r>
      <w:r w:rsidR="00A00181" w:rsidRPr="00454489">
        <w:rPr>
          <w:rFonts w:ascii="Times New Roman" w:hAnsi="Times New Roman" w:cs="Times New Roman"/>
          <w:sz w:val="24"/>
          <w:szCs w:val="24"/>
          <w:lang w:val="es-CO"/>
        </w:rPr>
        <w:t xml:space="preserve">. En este sentido, ha dicho </w:t>
      </w:r>
      <w:r w:rsidR="00EC7B47" w:rsidRPr="00454489">
        <w:rPr>
          <w:rFonts w:ascii="Times New Roman" w:hAnsi="Times New Roman" w:cs="Times New Roman"/>
          <w:sz w:val="24"/>
          <w:szCs w:val="24"/>
          <w:lang w:val="es-CO"/>
        </w:rPr>
        <w:t xml:space="preserve">la Corte </w:t>
      </w:r>
      <w:r w:rsidR="00A00181" w:rsidRPr="00454489">
        <w:rPr>
          <w:rFonts w:ascii="Times New Roman" w:hAnsi="Times New Roman" w:cs="Times New Roman"/>
          <w:sz w:val="24"/>
          <w:szCs w:val="24"/>
          <w:lang w:val="es-CO"/>
        </w:rPr>
        <w:t xml:space="preserve">que </w:t>
      </w:r>
      <w:r w:rsidR="00A00181" w:rsidRPr="00454489">
        <w:rPr>
          <w:rFonts w:ascii="Times New Roman" w:hAnsi="Times New Roman" w:cs="Times New Roman"/>
          <w:sz w:val="24"/>
          <w:szCs w:val="24"/>
          <w:lang w:val="es-ES"/>
        </w:rPr>
        <w:t xml:space="preserve">al Estado </w:t>
      </w:r>
      <w:r w:rsidR="00A00181" w:rsidRPr="00454489">
        <w:rPr>
          <w:rFonts w:ascii="Times New Roman" w:hAnsi="Times New Roman" w:cs="Times New Roman"/>
          <w:sz w:val="24"/>
          <w:szCs w:val="24"/>
          <w:lang w:val="es-ES"/>
        </w:rPr>
        <w:lastRenderedPageBreak/>
        <w:t xml:space="preserve">le pueden ser </w:t>
      </w:r>
      <w:r w:rsidR="00B57DD7" w:rsidRPr="00454489">
        <w:rPr>
          <w:rFonts w:ascii="Times New Roman" w:hAnsi="Times New Roman" w:cs="Times New Roman"/>
          <w:sz w:val="24"/>
          <w:szCs w:val="24"/>
          <w:lang w:val="es-ES"/>
        </w:rPr>
        <w:t>atrib</w:t>
      </w:r>
      <w:r w:rsidRPr="00454489">
        <w:rPr>
          <w:rFonts w:ascii="Times New Roman" w:hAnsi="Times New Roman" w:cs="Times New Roman"/>
          <w:sz w:val="24"/>
          <w:szCs w:val="24"/>
          <w:lang w:val="es-ES"/>
        </w:rPr>
        <w:t>uidos</w:t>
      </w:r>
      <w:r w:rsidR="00A00181" w:rsidRPr="00454489">
        <w:rPr>
          <w:rFonts w:ascii="Times New Roman" w:hAnsi="Times New Roman" w:cs="Times New Roman"/>
          <w:sz w:val="24"/>
          <w:szCs w:val="24"/>
          <w:lang w:val="es-ES"/>
        </w:rPr>
        <w:t xml:space="preserve"> hechos ilícitos de particulares </w:t>
      </w:r>
      <w:r w:rsidRPr="00454489">
        <w:rPr>
          <w:rFonts w:ascii="Times New Roman" w:hAnsi="Times New Roman" w:cs="Times New Roman"/>
          <w:sz w:val="24"/>
          <w:szCs w:val="24"/>
          <w:lang w:val="es-ES"/>
        </w:rPr>
        <w:t>por</w:t>
      </w:r>
      <w:r w:rsidR="00A00181" w:rsidRPr="00454489">
        <w:rPr>
          <w:rFonts w:ascii="Times New Roman" w:hAnsi="Times New Roman" w:cs="Times New Roman"/>
          <w:sz w:val="24"/>
          <w:szCs w:val="24"/>
          <w:lang w:val="es-ES"/>
        </w:rPr>
        <w:t xml:space="preserve"> su falta de debida diligencia para prevenirlos</w:t>
      </w:r>
      <w:r w:rsidR="00A00181" w:rsidRPr="00454489">
        <w:rPr>
          <w:rFonts w:ascii="Times New Roman" w:hAnsi="Times New Roman" w:cs="Times New Roman"/>
          <w:sz w:val="24"/>
          <w:szCs w:val="24"/>
          <w:vertAlign w:val="superscript"/>
          <w:lang w:val="es-CO"/>
        </w:rPr>
        <w:footnoteReference w:id="38"/>
      </w:r>
      <w:r w:rsidR="00A00181" w:rsidRPr="00454489">
        <w:rPr>
          <w:rFonts w:ascii="Times New Roman" w:hAnsi="Times New Roman" w:cs="Times New Roman"/>
          <w:sz w:val="24"/>
          <w:szCs w:val="24"/>
          <w:lang w:val="es-CO"/>
        </w:rPr>
        <w:t xml:space="preserve">. </w:t>
      </w:r>
    </w:p>
    <w:p w14:paraId="4D70B740" w14:textId="77777777" w:rsidR="00A00181" w:rsidRPr="00454489" w:rsidRDefault="00A00181" w:rsidP="00DB6F35">
      <w:pPr>
        <w:spacing w:line="480" w:lineRule="auto"/>
        <w:jc w:val="both"/>
        <w:rPr>
          <w:rFonts w:ascii="Times New Roman" w:hAnsi="Times New Roman" w:cs="Times New Roman"/>
          <w:bCs/>
          <w:iCs/>
          <w:sz w:val="24"/>
          <w:szCs w:val="24"/>
          <w:lang w:val="es-CO"/>
        </w:rPr>
      </w:pPr>
      <w:r w:rsidRPr="00454489">
        <w:rPr>
          <w:rFonts w:ascii="Times New Roman" w:hAnsi="Times New Roman" w:cs="Times New Roman"/>
          <w:sz w:val="24"/>
          <w:szCs w:val="24"/>
          <w:lang w:val="es-CO"/>
        </w:rPr>
        <w:t>La falta de debida diligencia, ha sido entendida como un concepto dinámico según el caso, en la medida en que no es posible hacer un listado de las medidas que constituirían una adecuada diligencia, pues “</w:t>
      </w:r>
      <w:r w:rsidRPr="00454489">
        <w:rPr>
          <w:rFonts w:ascii="Times New Roman" w:hAnsi="Times New Roman" w:cs="Times New Roman"/>
          <w:bCs/>
          <w:iCs/>
          <w:sz w:val="24"/>
          <w:szCs w:val="24"/>
          <w:lang w:val="es-CO"/>
        </w:rPr>
        <w:t>varían según el derecho de que se trate y según las condiciones propias de cada Estado Parte”</w:t>
      </w:r>
      <w:r w:rsidRPr="00454489">
        <w:rPr>
          <w:rFonts w:ascii="Times New Roman" w:hAnsi="Times New Roman" w:cs="Times New Roman"/>
          <w:bCs/>
          <w:iCs/>
          <w:sz w:val="24"/>
          <w:szCs w:val="24"/>
          <w:vertAlign w:val="superscript"/>
          <w:lang w:val="es-CO"/>
        </w:rPr>
        <w:footnoteReference w:id="39"/>
      </w:r>
      <w:r w:rsidRPr="00454489">
        <w:rPr>
          <w:rFonts w:ascii="Times New Roman" w:hAnsi="Times New Roman" w:cs="Times New Roman"/>
          <w:bCs/>
          <w:iCs/>
          <w:sz w:val="24"/>
          <w:szCs w:val="24"/>
          <w:lang w:val="es-CO"/>
        </w:rPr>
        <w:t>. A pesar de lo anterior, la Corte ha definido que procede hacer una evaluación de la debida diligencia solamente cuando se cumpla con tres requisitos: (i) que haya conocimiento del Estado de un riesgo cierto; (ii) que el riesgo represente un peligro para una persona o un grupo de personas determinado; y (iii) que el riesgo sea razonablemente posible de prevenir</w:t>
      </w:r>
      <w:r w:rsidRPr="00454489">
        <w:rPr>
          <w:rFonts w:ascii="Times New Roman" w:hAnsi="Times New Roman" w:cs="Times New Roman"/>
          <w:bCs/>
          <w:iCs/>
          <w:sz w:val="24"/>
          <w:szCs w:val="24"/>
          <w:vertAlign w:val="superscript"/>
          <w:lang w:val="es-CO"/>
        </w:rPr>
        <w:footnoteReference w:id="40"/>
      </w:r>
      <w:r w:rsidRPr="00454489">
        <w:rPr>
          <w:rFonts w:ascii="Times New Roman" w:hAnsi="Times New Roman" w:cs="Times New Roman"/>
          <w:bCs/>
          <w:iCs/>
          <w:sz w:val="24"/>
          <w:szCs w:val="24"/>
          <w:lang w:val="es-CO"/>
        </w:rPr>
        <w:t xml:space="preserve">. </w:t>
      </w:r>
    </w:p>
    <w:p w14:paraId="7832E844" w14:textId="77777777" w:rsidR="00A00181" w:rsidRPr="00454489" w:rsidRDefault="00163CAC" w:rsidP="00DB6F35">
      <w:pPr>
        <w:spacing w:line="480" w:lineRule="auto"/>
        <w:jc w:val="both"/>
        <w:rPr>
          <w:rFonts w:ascii="Times New Roman" w:hAnsi="Times New Roman" w:cs="Times New Roman"/>
          <w:bCs/>
          <w:iCs/>
          <w:sz w:val="24"/>
          <w:szCs w:val="24"/>
          <w:lang w:val="es-CO"/>
        </w:rPr>
      </w:pPr>
      <w:r w:rsidRPr="00454489">
        <w:rPr>
          <w:rFonts w:ascii="Times New Roman" w:hAnsi="Times New Roman" w:cs="Times New Roman"/>
          <w:bCs/>
          <w:iCs/>
          <w:sz w:val="24"/>
          <w:szCs w:val="24"/>
          <w:lang w:val="es-CO"/>
        </w:rPr>
        <w:t>El</w:t>
      </w:r>
      <w:r w:rsidR="00F6736D" w:rsidRPr="00454489">
        <w:rPr>
          <w:rFonts w:ascii="Times New Roman" w:hAnsi="Times New Roman" w:cs="Times New Roman"/>
          <w:bCs/>
          <w:iCs/>
          <w:sz w:val="24"/>
          <w:szCs w:val="24"/>
          <w:lang w:val="es-CO"/>
        </w:rPr>
        <w:t xml:space="preserve"> MRLB secuestró un bus escolar en el que se transportaban 23 niños del colegio “Ángeles del Saber”</w:t>
      </w:r>
      <w:r w:rsidR="00F6736D" w:rsidRPr="00454489">
        <w:rPr>
          <w:rStyle w:val="FootnoteReference"/>
          <w:rFonts w:ascii="Times New Roman" w:hAnsi="Times New Roman" w:cs="Times New Roman"/>
          <w:bCs/>
          <w:iCs/>
          <w:sz w:val="24"/>
          <w:szCs w:val="24"/>
          <w:lang w:val="es-CO"/>
        </w:rPr>
        <w:footnoteReference w:id="41"/>
      </w:r>
      <w:r w:rsidR="00F6736D" w:rsidRPr="00454489">
        <w:rPr>
          <w:rFonts w:ascii="Times New Roman" w:hAnsi="Times New Roman" w:cs="Times New Roman"/>
          <w:bCs/>
          <w:iCs/>
          <w:sz w:val="24"/>
          <w:szCs w:val="24"/>
          <w:lang w:val="es-CO"/>
        </w:rPr>
        <w:t xml:space="preserve">. </w:t>
      </w:r>
      <w:r w:rsidR="00250A2C" w:rsidRPr="00454489">
        <w:rPr>
          <w:rFonts w:ascii="Times New Roman" w:hAnsi="Times New Roman" w:cs="Times New Roman"/>
          <w:bCs/>
          <w:iCs/>
          <w:sz w:val="24"/>
          <w:szCs w:val="24"/>
          <w:lang w:val="es-CO"/>
        </w:rPr>
        <w:t>Luego</w:t>
      </w:r>
      <w:r w:rsidR="00F6736D" w:rsidRPr="00454489">
        <w:rPr>
          <w:rFonts w:ascii="Times New Roman" w:hAnsi="Times New Roman" w:cs="Times New Roman"/>
          <w:bCs/>
          <w:iCs/>
          <w:sz w:val="24"/>
          <w:szCs w:val="24"/>
          <w:lang w:val="es-CO"/>
        </w:rPr>
        <w:t xml:space="preserve"> se llevó a cabo un opera</w:t>
      </w:r>
      <w:r w:rsidR="00B54E64" w:rsidRPr="00454489">
        <w:rPr>
          <w:rFonts w:ascii="Times New Roman" w:hAnsi="Times New Roman" w:cs="Times New Roman"/>
          <w:bCs/>
          <w:iCs/>
          <w:sz w:val="24"/>
          <w:szCs w:val="24"/>
          <w:lang w:val="es-CO"/>
        </w:rPr>
        <w:t>tivo</w:t>
      </w:r>
      <w:r w:rsidR="00F6736D" w:rsidRPr="00454489">
        <w:rPr>
          <w:rFonts w:ascii="Times New Roman" w:hAnsi="Times New Roman" w:cs="Times New Roman"/>
          <w:bCs/>
          <w:iCs/>
          <w:sz w:val="24"/>
          <w:szCs w:val="24"/>
          <w:lang w:val="es-CO"/>
        </w:rPr>
        <w:t xml:space="preserve"> militar </w:t>
      </w:r>
      <w:r w:rsidR="00EC7B47" w:rsidRPr="00454489">
        <w:rPr>
          <w:rFonts w:ascii="Times New Roman" w:hAnsi="Times New Roman" w:cs="Times New Roman"/>
          <w:bCs/>
          <w:iCs/>
          <w:sz w:val="24"/>
          <w:szCs w:val="24"/>
          <w:lang w:val="es-CO"/>
        </w:rPr>
        <w:t>para liberar a</w:t>
      </w:r>
      <w:r w:rsidR="00F6736D" w:rsidRPr="00454489">
        <w:rPr>
          <w:rFonts w:ascii="Times New Roman" w:hAnsi="Times New Roman" w:cs="Times New Roman"/>
          <w:bCs/>
          <w:iCs/>
          <w:sz w:val="24"/>
          <w:szCs w:val="24"/>
          <w:lang w:val="es-CO"/>
        </w:rPr>
        <w:t xml:space="preserve"> los niños con maniobras por toda la ciudad, que culminó cuando </w:t>
      </w:r>
      <w:r w:rsidR="0020565D" w:rsidRPr="00454489">
        <w:rPr>
          <w:rFonts w:ascii="Times New Roman" w:hAnsi="Times New Roman" w:cs="Times New Roman"/>
          <w:bCs/>
          <w:iCs/>
          <w:sz w:val="24"/>
          <w:szCs w:val="24"/>
          <w:lang w:val="es-CO"/>
        </w:rPr>
        <w:t>encontraron</w:t>
      </w:r>
      <w:r w:rsidR="00F6736D" w:rsidRPr="00454489">
        <w:rPr>
          <w:rFonts w:ascii="Times New Roman" w:hAnsi="Times New Roman" w:cs="Times New Roman"/>
          <w:bCs/>
          <w:iCs/>
          <w:sz w:val="24"/>
          <w:szCs w:val="24"/>
          <w:lang w:val="es-CO"/>
        </w:rPr>
        <w:t xml:space="preserve"> el lugar de r</w:t>
      </w:r>
      <w:r w:rsidR="00250A2C" w:rsidRPr="00454489">
        <w:rPr>
          <w:rFonts w:ascii="Times New Roman" w:hAnsi="Times New Roman" w:cs="Times New Roman"/>
          <w:bCs/>
          <w:iCs/>
          <w:sz w:val="24"/>
          <w:szCs w:val="24"/>
          <w:lang w:val="es-CO"/>
        </w:rPr>
        <w:t>etención</w:t>
      </w:r>
      <w:r w:rsidR="008749D9" w:rsidRPr="00454489">
        <w:rPr>
          <w:rFonts w:ascii="Times New Roman" w:hAnsi="Times New Roman" w:cs="Times New Roman"/>
          <w:bCs/>
          <w:iCs/>
          <w:sz w:val="24"/>
          <w:szCs w:val="24"/>
          <w:lang w:val="es-CO"/>
        </w:rPr>
        <w:t xml:space="preserve"> de algunos menores y tras una explosión al interior del recinto y </w:t>
      </w:r>
      <w:r w:rsidR="00B432FC" w:rsidRPr="00454489">
        <w:rPr>
          <w:rFonts w:ascii="Times New Roman" w:hAnsi="Times New Roman" w:cs="Times New Roman"/>
          <w:bCs/>
          <w:iCs/>
          <w:sz w:val="24"/>
          <w:szCs w:val="24"/>
          <w:lang w:val="es-CO"/>
        </w:rPr>
        <w:t xml:space="preserve">un </w:t>
      </w:r>
      <w:r w:rsidR="008749D9" w:rsidRPr="00454489">
        <w:rPr>
          <w:rFonts w:ascii="Times New Roman" w:hAnsi="Times New Roman" w:cs="Times New Roman"/>
          <w:bCs/>
          <w:iCs/>
          <w:sz w:val="24"/>
          <w:szCs w:val="24"/>
          <w:lang w:val="es-CO"/>
        </w:rPr>
        <w:t xml:space="preserve">enfrentamiento entre las fuerzas estatales y </w:t>
      </w:r>
      <w:r w:rsidRPr="00454489">
        <w:rPr>
          <w:rFonts w:ascii="Times New Roman" w:hAnsi="Times New Roman" w:cs="Times New Roman"/>
          <w:bCs/>
          <w:iCs/>
          <w:sz w:val="24"/>
          <w:szCs w:val="24"/>
          <w:lang w:val="es-CO"/>
        </w:rPr>
        <w:t>el MRLB</w:t>
      </w:r>
      <w:r w:rsidR="008749D9" w:rsidRPr="00454489">
        <w:rPr>
          <w:rFonts w:ascii="Times New Roman" w:hAnsi="Times New Roman" w:cs="Times New Roman"/>
          <w:bCs/>
          <w:iCs/>
          <w:sz w:val="24"/>
          <w:szCs w:val="24"/>
          <w:lang w:val="es-CO"/>
        </w:rPr>
        <w:t xml:space="preserve">, se encontraron muertos 4 niños y algunos </w:t>
      </w:r>
      <w:r w:rsidRPr="00454489">
        <w:rPr>
          <w:rFonts w:ascii="Times New Roman" w:hAnsi="Times New Roman" w:cs="Times New Roman"/>
          <w:bCs/>
          <w:iCs/>
          <w:sz w:val="24"/>
          <w:szCs w:val="24"/>
          <w:lang w:val="es-CO"/>
        </w:rPr>
        <w:t>guerrileros</w:t>
      </w:r>
      <w:r w:rsidR="008749D9" w:rsidRPr="00454489">
        <w:rPr>
          <w:rStyle w:val="FootnoteReference"/>
          <w:rFonts w:ascii="Times New Roman" w:hAnsi="Times New Roman" w:cs="Times New Roman"/>
          <w:bCs/>
          <w:iCs/>
          <w:sz w:val="24"/>
          <w:szCs w:val="24"/>
          <w:lang w:val="es-CO"/>
        </w:rPr>
        <w:footnoteReference w:id="42"/>
      </w:r>
      <w:r w:rsidR="008749D9" w:rsidRPr="00454489">
        <w:rPr>
          <w:rFonts w:ascii="Times New Roman" w:hAnsi="Times New Roman" w:cs="Times New Roman"/>
          <w:bCs/>
          <w:iCs/>
          <w:sz w:val="24"/>
          <w:szCs w:val="24"/>
          <w:lang w:val="es-CO"/>
        </w:rPr>
        <w:t xml:space="preserve">. </w:t>
      </w:r>
      <w:r w:rsidR="00EC7B47" w:rsidRPr="00454489">
        <w:rPr>
          <w:rFonts w:ascii="Times New Roman" w:hAnsi="Times New Roman" w:cs="Times New Roman"/>
          <w:bCs/>
          <w:iCs/>
          <w:sz w:val="24"/>
          <w:szCs w:val="24"/>
          <w:lang w:val="es-CO"/>
        </w:rPr>
        <w:t>S</w:t>
      </w:r>
      <w:r w:rsidR="008749D9" w:rsidRPr="00454489">
        <w:rPr>
          <w:rFonts w:ascii="Times New Roman" w:hAnsi="Times New Roman" w:cs="Times New Roman"/>
          <w:bCs/>
          <w:iCs/>
          <w:sz w:val="24"/>
          <w:szCs w:val="24"/>
          <w:lang w:val="es-CO"/>
        </w:rPr>
        <w:t xml:space="preserve">i bien la muerte de los niños se debió directamente a la explosión de un artefacto al interior del lugar de reclusión, la misma, y particularmente la muerte </w:t>
      </w:r>
      <w:r w:rsidRPr="00454489">
        <w:rPr>
          <w:rFonts w:ascii="Times New Roman" w:hAnsi="Times New Roman" w:cs="Times New Roman"/>
          <w:bCs/>
          <w:iCs/>
          <w:sz w:val="24"/>
          <w:szCs w:val="24"/>
          <w:lang w:val="es-CO"/>
        </w:rPr>
        <w:t>de</w:t>
      </w:r>
      <w:r w:rsidR="008749D9" w:rsidRPr="00454489">
        <w:rPr>
          <w:rFonts w:ascii="Times New Roman" w:hAnsi="Times New Roman" w:cs="Times New Roman"/>
          <w:bCs/>
          <w:iCs/>
          <w:sz w:val="24"/>
          <w:szCs w:val="24"/>
          <w:lang w:val="es-CO"/>
        </w:rPr>
        <w:t xml:space="preserve"> </w:t>
      </w:r>
      <w:r w:rsidR="00435954" w:rsidRPr="00454489">
        <w:rPr>
          <w:rFonts w:ascii="Times New Roman" w:hAnsi="Times New Roman" w:cs="Times New Roman"/>
          <w:bCs/>
          <w:iCs/>
          <w:sz w:val="24"/>
          <w:szCs w:val="24"/>
          <w:lang w:val="es-CO"/>
        </w:rPr>
        <w:t>A</w:t>
      </w:r>
      <w:r w:rsidRPr="00454489">
        <w:rPr>
          <w:rFonts w:ascii="Times New Roman" w:hAnsi="Times New Roman" w:cs="Times New Roman"/>
          <w:bCs/>
          <w:iCs/>
          <w:sz w:val="24"/>
          <w:szCs w:val="24"/>
          <w:lang w:val="es-CO"/>
        </w:rPr>
        <w:t>.</w:t>
      </w:r>
      <w:r w:rsidR="008749D9" w:rsidRPr="00454489">
        <w:rPr>
          <w:rFonts w:ascii="Times New Roman" w:hAnsi="Times New Roman" w:cs="Times New Roman"/>
          <w:bCs/>
          <w:iCs/>
          <w:sz w:val="24"/>
          <w:szCs w:val="24"/>
          <w:lang w:val="es-CO"/>
        </w:rPr>
        <w:t>López, es atribuible al Estado, por su falta de debida diligencia</w:t>
      </w:r>
      <w:r w:rsidR="00B54E64" w:rsidRPr="00454489">
        <w:rPr>
          <w:rFonts w:ascii="Times New Roman" w:hAnsi="Times New Roman" w:cs="Times New Roman"/>
          <w:bCs/>
          <w:iCs/>
          <w:sz w:val="24"/>
          <w:szCs w:val="24"/>
          <w:lang w:val="es-CO"/>
        </w:rPr>
        <w:t>.</w:t>
      </w:r>
    </w:p>
    <w:p w14:paraId="5405669F" w14:textId="77777777" w:rsidR="008749D9" w:rsidRPr="00454489" w:rsidRDefault="00DB649D" w:rsidP="00DB6F35">
      <w:pPr>
        <w:spacing w:line="480" w:lineRule="auto"/>
        <w:jc w:val="both"/>
        <w:rPr>
          <w:rFonts w:ascii="Times New Roman" w:hAnsi="Times New Roman" w:cs="Times New Roman"/>
          <w:bCs/>
          <w:iCs/>
          <w:sz w:val="24"/>
          <w:szCs w:val="24"/>
          <w:lang w:val="es-CO"/>
        </w:rPr>
      </w:pPr>
      <w:r w:rsidRPr="00454489">
        <w:rPr>
          <w:rFonts w:ascii="Times New Roman" w:hAnsi="Times New Roman" w:cs="Times New Roman"/>
          <w:bCs/>
          <w:iCs/>
          <w:sz w:val="24"/>
          <w:szCs w:val="24"/>
          <w:lang w:val="es-CO"/>
        </w:rPr>
        <w:lastRenderedPageBreak/>
        <w:t xml:space="preserve">En primer lugar, </w:t>
      </w:r>
      <w:r w:rsidR="00B54E64" w:rsidRPr="00454489">
        <w:rPr>
          <w:rFonts w:ascii="Times New Roman" w:hAnsi="Times New Roman" w:cs="Times New Roman"/>
          <w:bCs/>
          <w:iCs/>
          <w:sz w:val="24"/>
          <w:szCs w:val="24"/>
          <w:lang w:val="es-CO"/>
        </w:rPr>
        <w:t>existió</w:t>
      </w:r>
      <w:r w:rsidRPr="00454489">
        <w:rPr>
          <w:rFonts w:ascii="Times New Roman" w:hAnsi="Times New Roman" w:cs="Times New Roman"/>
          <w:bCs/>
          <w:iCs/>
          <w:sz w:val="24"/>
          <w:szCs w:val="24"/>
          <w:lang w:val="es-CO"/>
        </w:rPr>
        <w:t xml:space="preserve"> un riesgo conocido por el Estado</w:t>
      </w:r>
      <w:r w:rsidR="00D479B9" w:rsidRPr="00454489">
        <w:rPr>
          <w:rFonts w:ascii="Times New Roman" w:hAnsi="Times New Roman" w:cs="Times New Roman"/>
          <w:bCs/>
          <w:iCs/>
          <w:sz w:val="24"/>
          <w:szCs w:val="24"/>
          <w:lang w:val="es-CO"/>
        </w:rPr>
        <w:t xml:space="preserve"> pues,</w:t>
      </w:r>
      <w:r w:rsidRPr="00454489">
        <w:rPr>
          <w:rFonts w:ascii="Times New Roman" w:hAnsi="Times New Roman" w:cs="Times New Roman"/>
          <w:bCs/>
          <w:iCs/>
          <w:sz w:val="24"/>
          <w:szCs w:val="24"/>
          <w:lang w:val="es-CO"/>
        </w:rPr>
        <w:t xml:space="preserve"> por un lado, tenía conocimiento del ries</w:t>
      </w:r>
      <w:r w:rsidR="00D479B9" w:rsidRPr="00454489">
        <w:rPr>
          <w:rFonts w:ascii="Times New Roman" w:hAnsi="Times New Roman" w:cs="Times New Roman"/>
          <w:bCs/>
          <w:iCs/>
          <w:sz w:val="24"/>
          <w:szCs w:val="24"/>
          <w:lang w:val="es-CO"/>
        </w:rPr>
        <w:t xml:space="preserve">go del secuestro (para la época, </w:t>
      </w:r>
      <w:r w:rsidRPr="00454489">
        <w:rPr>
          <w:rFonts w:ascii="Times New Roman" w:hAnsi="Times New Roman" w:cs="Times New Roman"/>
          <w:bCs/>
          <w:iCs/>
          <w:sz w:val="24"/>
          <w:szCs w:val="24"/>
          <w:lang w:val="es-CO"/>
        </w:rPr>
        <w:t xml:space="preserve">los atentados del MRLB contra clubes sociales y colegios </w:t>
      </w:r>
      <w:r w:rsidR="001C315F" w:rsidRPr="00454489">
        <w:rPr>
          <w:rFonts w:ascii="Times New Roman" w:hAnsi="Times New Roman" w:cs="Times New Roman"/>
          <w:bCs/>
          <w:iCs/>
          <w:sz w:val="24"/>
          <w:szCs w:val="24"/>
          <w:lang w:val="es-CO"/>
        </w:rPr>
        <w:t>de</w:t>
      </w:r>
      <w:r w:rsidR="00D479B9" w:rsidRPr="00454489">
        <w:rPr>
          <w:rFonts w:ascii="Times New Roman" w:hAnsi="Times New Roman" w:cs="Times New Roman"/>
          <w:bCs/>
          <w:iCs/>
          <w:sz w:val="24"/>
          <w:szCs w:val="24"/>
          <w:lang w:val="es-CO"/>
        </w:rPr>
        <w:t xml:space="preserve"> personas adineradas, como </w:t>
      </w:r>
      <w:r w:rsidRPr="00454489">
        <w:rPr>
          <w:rFonts w:ascii="Times New Roman" w:hAnsi="Times New Roman" w:cs="Times New Roman"/>
          <w:bCs/>
          <w:iCs/>
          <w:sz w:val="24"/>
          <w:szCs w:val="24"/>
          <w:lang w:val="es-CO"/>
        </w:rPr>
        <w:t>el colegio “Ángeles del Saber” eran una práctica reiterada</w:t>
      </w:r>
      <w:r w:rsidRPr="00454489">
        <w:rPr>
          <w:rStyle w:val="FootnoteReference"/>
          <w:rFonts w:ascii="Times New Roman" w:hAnsi="Times New Roman" w:cs="Times New Roman"/>
          <w:bCs/>
          <w:iCs/>
          <w:sz w:val="24"/>
          <w:szCs w:val="24"/>
          <w:lang w:val="es-CO"/>
        </w:rPr>
        <w:footnoteReference w:id="43"/>
      </w:r>
      <w:r w:rsidRPr="00454489">
        <w:rPr>
          <w:rFonts w:ascii="Times New Roman" w:hAnsi="Times New Roman" w:cs="Times New Roman"/>
          <w:bCs/>
          <w:iCs/>
          <w:sz w:val="24"/>
          <w:szCs w:val="24"/>
          <w:lang w:val="es-CO"/>
        </w:rPr>
        <w:t>), y; por otro lado, el Estado conocía del riesgo</w:t>
      </w:r>
      <w:r w:rsidR="00B54E64" w:rsidRPr="00454489">
        <w:rPr>
          <w:rFonts w:ascii="Times New Roman" w:hAnsi="Times New Roman" w:cs="Times New Roman"/>
          <w:bCs/>
          <w:iCs/>
          <w:sz w:val="24"/>
          <w:szCs w:val="24"/>
          <w:lang w:val="es-CO"/>
        </w:rPr>
        <w:t xml:space="preserve"> específico</w:t>
      </w:r>
      <w:r w:rsidRPr="00454489">
        <w:rPr>
          <w:rFonts w:ascii="Times New Roman" w:hAnsi="Times New Roman" w:cs="Times New Roman"/>
          <w:bCs/>
          <w:iCs/>
          <w:sz w:val="24"/>
          <w:szCs w:val="24"/>
          <w:lang w:val="es-CO"/>
        </w:rPr>
        <w:t xml:space="preserve"> para la vida de los niños que implicaba la operación militar</w:t>
      </w:r>
      <w:r w:rsidR="00D479B9" w:rsidRPr="00454489">
        <w:rPr>
          <w:rFonts w:ascii="Times New Roman" w:hAnsi="Times New Roman" w:cs="Times New Roman"/>
          <w:bCs/>
          <w:iCs/>
          <w:sz w:val="24"/>
          <w:szCs w:val="24"/>
          <w:lang w:val="es-CO"/>
        </w:rPr>
        <w:t xml:space="preserve">, </w:t>
      </w:r>
      <w:r w:rsidRPr="00454489">
        <w:rPr>
          <w:rFonts w:ascii="Times New Roman" w:hAnsi="Times New Roman" w:cs="Times New Roman"/>
          <w:bCs/>
          <w:iCs/>
          <w:sz w:val="24"/>
          <w:szCs w:val="24"/>
          <w:lang w:val="es-CO"/>
        </w:rPr>
        <w:t xml:space="preserve">por la crítica situación que supone una toma de rehenes (crimen de guerra, de conformidad con el art. 8.2.C.III del </w:t>
      </w:r>
      <w:r w:rsidR="006B44FB" w:rsidRPr="00454489">
        <w:rPr>
          <w:rFonts w:ascii="Times New Roman" w:hAnsi="Times New Roman" w:cs="Times New Roman"/>
          <w:bCs/>
          <w:iCs/>
          <w:sz w:val="24"/>
          <w:szCs w:val="24"/>
          <w:lang w:val="es-CO"/>
        </w:rPr>
        <w:t>ER)</w:t>
      </w:r>
      <w:r w:rsidRPr="00454489">
        <w:rPr>
          <w:rFonts w:ascii="Times New Roman" w:hAnsi="Times New Roman" w:cs="Times New Roman"/>
          <w:bCs/>
          <w:iCs/>
          <w:sz w:val="24"/>
          <w:szCs w:val="24"/>
          <w:lang w:val="es-CO"/>
        </w:rPr>
        <w:t xml:space="preserve"> y al cautiverio de los niños por personas armadas al margen de la ley. En segundo lugar, el riesgo representaba un peligro para un grupo determinado de personas, tanto para los 23 niños secuestrados</w:t>
      </w:r>
      <w:r w:rsidR="001C315F" w:rsidRPr="00454489">
        <w:rPr>
          <w:rFonts w:ascii="Times New Roman" w:hAnsi="Times New Roman" w:cs="Times New Roman"/>
          <w:bCs/>
          <w:iCs/>
          <w:sz w:val="24"/>
          <w:szCs w:val="24"/>
          <w:lang w:val="es-CO"/>
        </w:rPr>
        <w:t xml:space="preserve">, como para </w:t>
      </w:r>
      <w:r w:rsidRPr="00454489">
        <w:rPr>
          <w:rFonts w:ascii="Times New Roman" w:hAnsi="Times New Roman" w:cs="Times New Roman"/>
          <w:bCs/>
          <w:iCs/>
          <w:sz w:val="24"/>
          <w:szCs w:val="24"/>
          <w:lang w:val="es-CO"/>
        </w:rPr>
        <w:t>los 4 que se encontraban en el lugar de</w:t>
      </w:r>
      <w:r w:rsidR="001C315F" w:rsidRPr="00454489">
        <w:rPr>
          <w:rFonts w:ascii="Times New Roman" w:hAnsi="Times New Roman" w:cs="Times New Roman"/>
          <w:bCs/>
          <w:iCs/>
          <w:sz w:val="24"/>
          <w:szCs w:val="24"/>
          <w:lang w:val="es-CO"/>
        </w:rPr>
        <w:t>l</w:t>
      </w:r>
      <w:r w:rsidRPr="00454489">
        <w:rPr>
          <w:rFonts w:ascii="Times New Roman" w:hAnsi="Times New Roman" w:cs="Times New Roman"/>
          <w:bCs/>
          <w:iCs/>
          <w:sz w:val="24"/>
          <w:szCs w:val="24"/>
          <w:lang w:val="es-CO"/>
        </w:rPr>
        <w:t xml:space="preserve"> operativo. En tercer lugar, el riesgo era razonablemente </w:t>
      </w:r>
      <w:r w:rsidR="006B44FB" w:rsidRPr="00454489">
        <w:rPr>
          <w:rFonts w:ascii="Times New Roman" w:hAnsi="Times New Roman" w:cs="Times New Roman"/>
          <w:bCs/>
          <w:iCs/>
          <w:sz w:val="24"/>
          <w:szCs w:val="24"/>
          <w:lang w:val="es-CO"/>
        </w:rPr>
        <w:t>prevenible</w:t>
      </w:r>
      <w:r w:rsidRPr="00454489">
        <w:rPr>
          <w:rFonts w:ascii="Times New Roman" w:hAnsi="Times New Roman" w:cs="Times New Roman"/>
          <w:bCs/>
          <w:iCs/>
          <w:sz w:val="24"/>
          <w:szCs w:val="24"/>
          <w:lang w:val="es-CO"/>
        </w:rPr>
        <w:t xml:space="preserve">, puesto que, por un lado, una mayor seguridad en la ciudad habría permitido evitar el secuestro del bús, y en segundo lugar, si el operativo hubiese respetado los parámetros establecidos por el Protocolo I adicional a los </w:t>
      </w:r>
      <w:r w:rsidR="006B44FB" w:rsidRPr="00454489">
        <w:rPr>
          <w:rFonts w:ascii="Times New Roman" w:hAnsi="Times New Roman" w:cs="Times New Roman"/>
          <w:bCs/>
          <w:iCs/>
          <w:sz w:val="24"/>
          <w:szCs w:val="24"/>
          <w:lang w:val="es-CO"/>
        </w:rPr>
        <w:t>CG</w:t>
      </w:r>
      <w:r w:rsidRPr="00454489">
        <w:rPr>
          <w:rFonts w:ascii="Times New Roman" w:hAnsi="Times New Roman" w:cs="Times New Roman"/>
          <w:bCs/>
          <w:iCs/>
          <w:sz w:val="24"/>
          <w:szCs w:val="24"/>
          <w:lang w:val="es-CO"/>
        </w:rPr>
        <w:t xml:space="preserve">, vinculado, según el </w:t>
      </w:r>
      <w:r w:rsidR="006B44FB" w:rsidRPr="00454489">
        <w:rPr>
          <w:rFonts w:ascii="Times New Roman" w:hAnsi="Times New Roman" w:cs="Times New Roman"/>
          <w:bCs/>
          <w:iCs/>
          <w:sz w:val="24"/>
          <w:szCs w:val="24"/>
          <w:lang w:val="es-CO"/>
        </w:rPr>
        <w:t>MOFA</w:t>
      </w:r>
      <w:r w:rsidRPr="00454489">
        <w:rPr>
          <w:rFonts w:ascii="Times New Roman" w:hAnsi="Times New Roman" w:cs="Times New Roman"/>
          <w:bCs/>
          <w:iCs/>
          <w:sz w:val="24"/>
          <w:szCs w:val="24"/>
          <w:lang w:val="es-CO"/>
        </w:rPr>
        <w:t xml:space="preserve"> No. 85</w:t>
      </w:r>
      <w:r w:rsidR="00C6109A" w:rsidRPr="00454489">
        <w:rPr>
          <w:rStyle w:val="FootnoteReference"/>
          <w:rFonts w:ascii="Times New Roman" w:hAnsi="Times New Roman" w:cs="Times New Roman"/>
          <w:bCs/>
          <w:iCs/>
          <w:sz w:val="24"/>
          <w:szCs w:val="24"/>
          <w:lang w:val="es-CO"/>
        </w:rPr>
        <w:footnoteReference w:id="44"/>
      </w:r>
      <w:r w:rsidR="00C6109A" w:rsidRPr="00454489">
        <w:rPr>
          <w:rFonts w:ascii="Times New Roman" w:hAnsi="Times New Roman" w:cs="Times New Roman"/>
          <w:bCs/>
          <w:iCs/>
          <w:sz w:val="24"/>
          <w:szCs w:val="24"/>
          <w:lang w:val="es-CO"/>
        </w:rPr>
        <w:t xml:space="preserve">, que obliga a una especial protección de los menores de edad </w:t>
      </w:r>
      <w:r w:rsidR="00881413" w:rsidRPr="00454489">
        <w:rPr>
          <w:rFonts w:ascii="Times New Roman" w:hAnsi="Times New Roman" w:cs="Times New Roman"/>
          <w:bCs/>
          <w:iCs/>
          <w:sz w:val="24"/>
          <w:szCs w:val="24"/>
          <w:lang w:val="es-CO"/>
        </w:rPr>
        <w:t>que estan</w:t>
      </w:r>
      <w:r w:rsidR="00C6109A" w:rsidRPr="00454489">
        <w:rPr>
          <w:rFonts w:ascii="Times New Roman" w:hAnsi="Times New Roman" w:cs="Times New Roman"/>
          <w:bCs/>
          <w:iCs/>
          <w:sz w:val="24"/>
          <w:szCs w:val="24"/>
          <w:lang w:val="es-CO"/>
        </w:rPr>
        <w:t xml:space="preserve"> en poder del oponente</w:t>
      </w:r>
      <w:r w:rsidR="00C6109A" w:rsidRPr="00454489">
        <w:rPr>
          <w:rStyle w:val="FootnoteReference"/>
          <w:rFonts w:ascii="Times New Roman" w:hAnsi="Times New Roman" w:cs="Times New Roman"/>
          <w:bCs/>
          <w:iCs/>
          <w:sz w:val="24"/>
          <w:szCs w:val="24"/>
          <w:lang w:val="es-CO"/>
        </w:rPr>
        <w:footnoteReference w:id="45"/>
      </w:r>
      <w:r w:rsidR="00C6109A" w:rsidRPr="00454489">
        <w:rPr>
          <w:rFonts w:ascii="Times New Roman" w:hAnsi="Times New Roman" w:cs="Times New Roman"/>
          <w:bCs/>
          <w:iCs/>
          <w:sz w:val="24"/>
          <w:szCs w:val="24"/>
          <w:lang w:val="es-CO"/>
        </w:rPr>
        <w:t xml:space="preserve">, se habría </w:t>
      </w:r>
      <w:r w:rsidR="001C315F" w:rsidRPr="00454489">
        <w:rPr>
          <w:rFonts w:ascii="Times New Roman" w:hAnsi="Times New Roman" w:cs="Times New Roman"/>
          <w:bCs/>
          <w:iCs/>
          <w:sz w:val="24"/>
          <w:szCs w:val="24"/>
          <w:lang w:val="es-CO"/>
        </w:rPr>
        <w:t>evitado</w:t>
      </w:r>
      <w:r w:rsidR="00C6109A" w:rsidRPr="00454489">
        <w:rPr>
          <w:rFonts w:ascii="Times New Roman" w:hAnsi="Times New Roman" w:cs="Times New Roman"/>
          <w:bCs/>
          <w:iCs/>
          <w:sz w:val="24"/>
          <w:szCs w:val="24"/>
          <w:lang w:val="es-CO"/>
        </w:rPr>
        <w:t xml:space="preserve"> la muerte de los mismos con una incursión</w:t>
      </w:r>
      <w:r w:rsidR="00D479B9" w:rsidRPr="00454489">
        <w:rPr>
          <w:rFonts w:ascii="Times New Roman" w:hAnsi="Times New Roman" w:cs="Times New Roman"/>
          <w:bCs/>
          <w:iCs/>
          <w:sz w:val="24"/>
          <w:szCs w:val="24"/>
          <w:lang w:val="es-CO"/>
        </w:rPr>
        <w:t xml:space="preserve"> </w:t>
      </w:r>
      <w:r w:rsidR="00C6109A" w:rsidRPr="00454489">
        <w:rPr>
          <w:rFonts w:ascii="Times New Roman" w:hAnsi="Times New Roman" w:cs="Times New Roman"/>
          <w:bCs/>
          <w:iCs/>
          <w:sz w:val="24"/>
          <w:szCs w:val="24"/>
          <w:lang w:val="es-CO"/>
        </w:rPr>
        <w:t>menos ofensiva y más abierta a una salida negociada, con interme</w:t>
      </w:r>
      <w:r w:rsidR="00881413" w:rsidRPr="00454489">
        <w:rPr>
          <w:rFonts w:ascii="Times New Roman" w:hAnsi="Times New Roman" w:cs="Times New Roman"/>
          <w:bCs/>
          <w:iCs/>
          <w:sz w:val="24"/>
          <w:szCs w:val="24"/>
          <w:lang w:val="es-CO"/>
        </w:rPr>
        <w:t>diación de organismos neutrales</w:t>
      </w:r>
      <w:r w:rsidR="00CC6921" w:rsidRPr="00454489">
        <w:rPr>
          <w:rFonts w:ascii="Times New Roman" w:hAnsi="Times New Roman" w:cs="Times New Roman"/>
          <w:bCs/>
          <w:iCs/>
          <w:sz w:val="24"/>
          <w:szCs w:val="24"/>
          <w:lang w:val="es-CO"/>
        </w:rPr>
        <w:t xml:space="preserve">, como la CICR </w:t>
      </w:r>
      <w:r w:rsidR="00881413" w:rsidRPr="00454489">
        <w:rPr>
          <w:rFonts w:ascii="Times New Roman" w:hAnsi="Times New Roman" w:cs="Times New Roman"/>
          <w:bCs/>
          <w:iCs/>
          <w:sz w:val="24"/>
          <w:szCs w:val="24"/>
          <w:lang w:val="es-CO"/>
        </w:rPr>
        <w:t>(</w:t>
      </w:r>
      <w:r w:rsidR="00CC6921" w:rsidRPr="00454489">
        <w:rPr>
          <w:rFonts w:ascii="Times New Roman" w:hAnsi="Times New Roman" w:cs="Times New Roman"/>
          <w:bCs/>
          <w:iCs/>
          <w:sz w:val="24"/>
          <w:szCs w:val="24"/>
          <w:lang w:val="es-CO"/>
        </w:rPr>
        <w:t>A</w:t>
      </w:r>
      <w:r w:rsidR="00C6109A" w:rsidRPr="00454489">
        <w:rPr>
          <w:rFonts w:ascii="Times New Roman" w:hAnsi="Times New Roman" w:cs="Times New Roman"/>
          <w:bCs/>
          <w:iCs/>
          <w:sz w:val="24"/>
          <w:szCs w:val="24"/>
          <w:lang w:val="es-CO"/>
        </w:rPr>
        <w:t>ctitud del CICR en caso de toma de rehenes</w:t>
      </w:r>
      <w:r w:rsidR="00CC6921" w:rsidRPr="00454489">
        <w:rPr>
          <w:rFonts w:ascii="Times New Roman" w:hAnsi="Times New Roman" w:cs="Times New Roman"/>
          <w:bCs/>
          <w:iCs/>
          <w:sz w:val="24"/>
          <w:szCs w:val="24"/>
          <w:lang w:val="es-CO"/>
        </w:rPr>
        <w:t>)</w:t>
      </w:r>
      <w:r w:rsidR="00C6109A" w:rsidRPr="00454489">
        <w:rPr>
          <w:rStyle w:val="FootnoteReference"/>
          <w:rFonts w:ascii="Times New Roman" w:hAnsi="Times New Roman" w:cs="Times New Roman"/>
          <w:bCs/>
          <w:iCs/>
          <w:sz w:val="24"/>
          <w:szCs w:val="24"/>
          <w:lang w:val="es-CO"/>
        </w:rPr>
        <w:footnoteReference w:id="46"/>
      </w:r>
      <w:r w:rsidR="00CC6921" w:rsidRPr="00454489">
        <w:rPr>
          <w:rFonts w:ascii="Times New Roman" w:hAnsi="Times New Roman" w:cs="Times New Roman"/>
          <w:bCs/>
          <w:iCs/>
          <w:sz w:val="24"/>
          <w:szCs w:val="24"/>
          <w:lang w:val="es-CO"/>
        </w:rPr>
        <w:t>.</w:t>
      </w:r>
    </w:p>
    <w:p w14:paraId="6E3ECD95" w14:textId="77777777" w:rsidR="00544709" w:rsidRPr="00454489" w:rsidRDefault="0054470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RC no llevó a cabo ninguna actuación tendiente a reducir el riesgo c</w:t>
      </w:r>
      <w:r w:rsidR="006B44FB" w:rsidRPr="00454489">
        <w:rPr>
          <w:rFonts w:ascii="Times New Roman" w:hAnsi="Times New Roman" w:cs="Times New Roman"/>
          <w:sz w:val="24"/>
          <w:szCs w:val="24"/>
          <w:lang w:val="es-CO"/>
        </w:rPr>
        <w:t xml:space="preserve">ontra la vida de los menores, y </w:t>
      </w:r>
      <w:r w:rsidRPr="00454489">
        <w:rPr>
          <w:rFonts w:ascii="Times New Roman" w:hAnsi="Times New Roman" w:cs="Times New Roman"/>
          <w:sz w:val="24"/>
          <w:szCs w:val="24"/>
          <w:lang w:val="es-CO"/>
        </w:rPr>
        <w:t>en particular de A</w:t>
      </w:r>
      <w:r w:rsidR="006B44FB"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López, </w:t>
      </w:r>
      <w:r w:rsidR="006B44FB" w:rsidRPr="00454489">
        <w:rPr>
          <w:rFonts w:ascii="Times New Roman" w:hAnsi="Times New Roman" w:cs="Times New Roman"/>
          <w:sz w:val="24"/>
          <w:szCs w:val="24"/>
          <w:lang w:val="es-CO"/>
        </w:rPr>
        <w:t>ya</w:t>
      </w:r>
      <w:r w:rsidRPr="00454489">
        <w:rPr>
          <w:rFonts w:ascii="Times New Roman" w:hAnsi="Times New Roman" w:cs="Times New Roman"/>
          <w:sz w:val="24"/>
          <w:szCs w:val="24"/>
          <w:lang w:val="es-CO"/>
        </w:rPr>
        <w:t xml:space="preserve"> que no adoptó las “medidas razonables y necesarias”</w:t>
      </w:r>
      <w:r w:rsidRPr="00454489">
        <w:rPr>
          <w:rStyle w:val="FootnoteReference"/>
          <w:rFonts w:ascii="Times New Roman" w:hAnsi="Times New Roman" w:cs="Times New Roman"/>
          <w:sz w:val="24"/>
          <w:szCs w:val="24"/>
          <w:lang w:val="es-CO"/>
        </w:rPr>
        <w:footnoteReference w:id="47"/>
      </w:r>
      <w:r w:rsidRPr="00454489">
        <w:rPr>
          <w:rFonts w:ascii="Times New Roman" w:hAnsi="Times New Roman" w:cs="Times New Roman"/>
          <w:sz w:val="24"/>
          <w:szCs w:val="24"/>
          <w:lang w:val="es-CO"/>
        </w:rPr>
        <w:t xml:space="preserve"> para la protección del derecho a la vida del menor frente a la  injerencia de particulares, teniendo en cuenta además que </w:t>
      </w:r>
      <w:r w:rsidRPr="00454489">
        <w:rPr>
          <w:rFonts w:ascii="Times New Roman" w:hAnsi="Times New Roman" w:cs="Times New Roman"/>
          <w:bCs/>
          <w:iCs/>
          <w:sz w:val="24"/>
          <w:szCs w:val="24"/>
          <w:lang w:val="es-CO"/>
        </w:rPr>
        <w:t xml:space="preserve">la magnitud de la operación guerrillera (secuestro de 23 personas) y el </w:t>
      </w:r>
      <w:r w:rsidRPr="00454489">
        <w:rPr>
          <w:rFonts w:ascii="Times New Roman" w:hAnsi="Times New Roman" w:cs="Times New Roman"/>
          <w:bCs/>
          <w:iCs/>
          <w:sz w:val="24"/>
          <w:szCs w:val="24"/>
          <w:lang w:val="es-CO"/>
        </w:rPr>
        <w:lastRenderedPageBreak/>
        <w:t xml:space="preserve">lugar de ocurrencia (la capital de la RC), </w:t>
      </w:r>
      <w:r w:rsidR="006B44FB" w:rsidRPr="00454489">
        <w:rPr>
          <w:rFonts w:ascii="Times New Roman" w:hAnsi="Times New Roman" w:cs="Times New Roman"/>
          <w:bCs/>
          <w:iCs/>
          <w:sz w:val="24"/>
          <w:szCs w:val="24"/>
          <w:lang w:val="es-CO"/>
        </w:rPr>
        <w:t>permiten</w:t>
      </w:r>
      <w:r w:rsidRPr="00454489">
        <w:rPr>
          <w:rFonts w:ascii="Times New Roman" w:hAnsi="Times New Roman" w:cs="Times New Roman"/>
          <w:bCs/>
          <w:iCs/>
          <w:sz w:val="24"/>
          <w:szCs w:val="24"/>
          <w:lang w:val="es-CO"/>
        </w:rPr>
        <w:t xml:space="preserve"> entender que el Estado no adoptó las medidas de prevención suficientes para evitar el desarrollo de los hechos del caso</w:t>
      </w:r>
      <w:r w:rsidRPr="00454489">
        <w:rPr>
          <w:rStyle w:val="FootnoteReference"/>
          <w:rFonts w:ascii="Times New Roman" w:hAnsi="Times New Roman" w:cs="Times New Roman"/>
          <w:bCs/>
          <w:iCs/>
          <w:sz w:val="24"/>
          <w:szCs w:val="24"/>
          <w:lang w:val="es-CO"/>
        </w:rPr>
        <w:footnoteReference w:id="48"/>
      </w:r>
      <w:r w:rsidRPr="00454489">
        <w:rPr>
          <w:rFonts w:ascii="Times New Roman" w:hAnsi="Times New Roman" w:cs="Times New Roman"/>
          <w:bCs/>
          <w:iCs/>
          <w:sz w:val="24"/>
          <w:szCs w:val="24"/>
          <w:lang w:val="es-CO"/>
        </w:rPr>
        <w:t xml:space="preserve"> </w:t>
      </w:r>
      <w:r w:rsidRPr="00454489">
        <w:rPr>
          <w:rFonts w:ascii="Times New Roman" w:hAnsi="Times New Roman" w:cs="Times New Roman"/>
          <w:sz w:val="24"/>
          <w:szCs w:val="24"/>
          <w:lang w:val="es-CO"/>
        </w:rPr>
        <w:t>y por tanto, es responsable internacionalmente por transgredir sus obligaciones internacionales</w:t>
      </w:r>
      <w:r w:rsidR="006B44FB"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 </w:t>
      </w:r>
    </w:p>
    <w:p w14:paraId="7A61B593" w14:textId="77777777" w:rsidR="00A630FC" w:rsidRPr="00454489" w:rsidRDefault="00A630FC"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Bajo los anteriores fundamentos, la RC vulneró el derecho a la vida del menor </w:t>
      </w:r>
      <w:r w:rsidR="00435954" w:rsidRPr="00454489">
        <w:rPr>
          <w:rFonts w:ascii="Times New Roman" w:hAnsi="Times New Roman" w:cs="Times New Roman"/>
          <w:sz w:val="24"/>
          <w:szCs w:val="24"/>
          <w:lang w:val="es-CO"/>
        </w:rPr>
        <w:t>Aníbal</w:t>
      </w:r>
      <w:r w:rsidRPr="00454489">
        <w:rPr>
          <w:rFonts w:ascii="Times New Roman" w:hAnsi="Times New Roman" w:cs="Times New Roman"/>
          <w:sz w:val="24"/>
          <w:szCs w:val="24"/>
          <w:lang w:val="es-CO"/>
        </w:rPr>
        <w:t xml:space="preserve"> López, tutelado por el </w:t>
      </w:r>
      <w:r w:rsidR="00BB174D" w:rsidRPr="00454489">
        <w:rPr>
          <w:rFonts w:ascii="Times New Roman" w:hAnsi="Times New Roman" w:cs="Times New Roman"/>
          <w:sz w:val="24"/>
          <w:szCs w:val="24"/>
          <w:lang w:val="es-CO"/>
        </w:rPr>
        <w:t>Art</w:t>
      </w:r>
      <w:r w:rsidRPr="00454489">
        <w:rPr>
          <w:rFonts w:ascii="Times New Roman" w:hAnsi="Times New Roman" w:cs="Times New Roman"/>
          <w:sz w:val="24"/>
          <w:szCs w:val="24"/>
          <w:lang w:val="es-CO"/>
        </w:rPr>
        <w:t xml:space="preserve"> 4 de la CADH, en relación con el </w:t>
      </w:r>
      <w:r w:rsidR="00BB174D" w:rsidRPr="00454489">
        <w:rPr>
          <w:rFonts w:ascii="Times New Roman" w:hAnsi="Times New Roman" w:cs="Times New Roman"/>
          <w:sz w:val="24"/>
          <w:szCs w:val="24"/>
          <w:lang w:val="es-CO"/>
        </w:rPr>
        <w:t>Art</w:t>
      </w:r>
      <w:r w:rsidRPr="00454489">
        <w:rPr>
          <w:rFonts w:ascii="Times New Roman" w:hAnsi="Times New Roman" w:cs="Times New Roman"/>
          <w:sz w:val="24"/>
          <w:szCs w:val="24"/>
          <w:lang w:val="es-CO"/>
        </w:rPr>
        <w:t xml:space="preserve"> 1</w:t>
      </w:r>
      <w:r w:rsidR="00B432FC" w:rsidRPr="00454489">
        <w:rPr>
          <w:rFonts w:ascii="Times New Roman" w:hAnsi="Times New Roman" w:cs="Times New Roman"/>
          <w:sz w:val="24"/>
          <w:szCs w:val="24"/>
          <w:lang w:val="es-CO"/>
        </w:rPr>
        <w:t>.1</w:t>
      </w:r>
      <w:r w:rsidRPr="00454489">
        <w:rPr>
          <w:rFonts w:ascii="Times New Roman" w:hAnsi="Times New Roman" w:cs="Times New Roman"/>
          <w:sz w:val="24"/>
          <w:szCs w:val="24"/>
          <w:lang w:val="es-CO"/>
        </w:rPr>
        <w:t xml:space="preserve"> del mismo instrumento.</w:t>
      </w:r>
    </w:p>
    <w:p w14:paraId="117FD0B3" w14:textId="77777777" w:rsidR="009F01AB" w:rsidRPr="00454489" w:rsidRDefault="000C50E5"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b/>
          <w:sz w:val="24"/>
          <w:szCs w:val="24"/>
        </w:rPr>
        <w:t>II.b).1.v</w:t>
      </w:r>
      <w:r w:rsidR="008D2DC9" w:rsidRPr="00454489">
        <w:rPr>
          <w:rFonts w:ascii="Times New Roman" w:hAnsi="Times New Roman" w:cs="Times New Roman"/>
          <w:b/>
          <w:sz w:val="24"/>
          <w:szCs w:val="24"/>
          <w:lang w:val="es-CO"/>
        </w:rPr>
        <w:t xml:space="preserve">. Hostigamiento de la comunidad Boneca por las autoridades </w:t>
      </w:r>
    </w:p>
    <w:p w14:paraId="6F762616" w14:textId="77777777" w:rsidR="008D2DC9" w:rsidRPr="00454489" w:rsidRDefault="00FB2E8D" w:rsidP="00DB6F35">
      <w:pPr>
        <w:spacing w:line="480" w:lineRule="auto"/>
        <w:ind w:right="4"/>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RC </w:t>
      </w:r>
      <w:r w:rsidR="006B44FB" w:rsidRPr="00454489">
        <w:rPr>
          <w:rFonts w:ascii="Times New Roman" w:hAnsi="Times New Roman" w:cs="Times New Roman"/>
          <w:sz w:val="24"/>
          <w:szCs w:val="24"/>
          <w:lang w:val="es-CO"/>
        </w:rPr>
        <w:t xml:space="preserve">desconoció los </w:t>
      </w:r>
      <w:r w:rsidR="008D2DC9" w:rsidRPr="00454489">
        <w:rPr>
          <w:rFonts w:ascii="Times New Roman" w:hAnsi="Times New Roman" w:cs="Times New Roman"/>
          <w:sz w:val="24"/>
          <w:szCs w:val="24"/>
          <w:lang w:val="es-CO"/>
        </w:rPr>
        <w:t xml:space="preserve">Art 5 y 24 de la CADH, </w:t>
      </w:r>
      <w:r w:rsidR="006B44FB" w:rsidRPr="00454489">
        <w:rPr>
          <w:rFonts w:ascii="Times New Roman" w:hAnsi="Times New Roman" w:cs="Times New Roman"/>
          <w:sz w:val="24"/>
          <w:szCs w:val="24"/>
          <w:lang w:val="es-CO"/>
        </w:rPr>
        <w:t>por su respuesta</w:t>
      </w:r>
      <w:r w:rsidR="008D2DC9" w:rsidRPr="00454489">
        <w:rPr>
          <w:rFonts w:ascii="Times New Roman" w:hAnsi="Times New Roman" w:cs="Times New Roman"/>
          <w:sz w:val="24"/>
          <w:szCs w:val="24"/>
          <w:lang w:val="es-CO"/>
        </w:rPr>
        <w:t xml:space="preserve"> a las protestas y </w:t>
      </w:r>
      <w:r w:rsidR="00453AE1" w:rsidRPr="00454489">
        <w:rPr>
          <w:rFonts w:ascii="Times New Roman" w:hAnsi="Times New Roman" w:cs="Times New Roman"/>
          <w:sz w:val="24"/>
          <w:szCs w:val="24"/>
          <w:lang w:val="es-CO"/>
        </w:rPr>
        <w:t>por</w:t>
      </w:r>
      <w:r w:rsidR="008D2DC9" w:rsidRPr="00454489">
        <w:rPr>
          <w:rFonts w:ascii="Times New Roman" w:hAnsi="Times New Roman" w:cs="Times New Roman"/>
          <w:sz w:val="24"/>
          <w:szCs w:val="24"/>
          <w:lang w:val="es-CO"/>
        </w:rPr>
        <w:t xml:space="preserve"> los hostigamientos, allanamientos, amenazas y actos de tortura </w:t>
      </w:r>
      <w:r w:rsidR="006E048A" w:rsidRPr="00454489">
        <w:rPr>
          <w:rFonts w:ascii="Times New Roman" w:hAnsi="Times New Roman" w:cs="Times New Roman"/>
          <w:sz w:val="24"/>
          <w:szCs w:val="24"/>
          <w:lang w:val="es-CO"/>
        </w:rPr>
        <w:t>en</w:t>
      </w:r>
      <w:r w:rsidR="006B44FB" w:rsidRPr="00454489">
        <w:rPr>
          <w:rFonts w:ascii="Times New Roman" w:hAnsi="Times New Roman" w:cs="Times New Roman"/>
          <w:sz w:val="24"/>
          <w:szCs w:val="24"/>
          <w:lang w:val="es-CO"/>
        </w:rPr>
        <w:t xml:space="preserve"> contra la </w:t>
      </w:r>
      <w:r w:rsidR="008D2DC9" w:rsidRPr="00454489">
        <w:rPr>
          <w:rFonts w:ascii="Times New Roman" w:hAnsi="Times New Roman" w:cs="Times New Roman"/>
          <w:sz w:val="24"/>
          <w:szCs w:val="24"/>
          <w:lang w:val="es-CO"/>
        </w:rPr>
        <w:t>comunidad Boneca, en cumplimiento de la orden estatal de encontrar a R</w:t>
      </w:r>
      <w:r w:rsidR="006B44FB" w:rsidRPr="00454489">
        <w:rPr>
          <w:rFonts w:ascii="Times New Roman" w:hAnsi="Times New Roman" w:cs="Times New Roman"/>
          <w:sz w:val="24"/>
          <w:szCs w:val="24"/>
          <w:lang w:val="es-CO"/>
        </w:rPr>
        <w:t>.</w:t>
      </w:r>
      <w:r w:rsidR="008D2DC9" w:rsidRPr="00454489">
        <w:rPr>
          <w:rFonts w:ascii="Times New Roman" w:hAnsi="Times New Roman" w:cs="Times New Roman"/>
          <w:sz w:val="24"/>
          <w:szCs w:val="24"/>
          <w:lang w:val="es-CO"/>
        </w:rPr>
        <w:t xml:space="preserve">Bolt tras el secuestro de los angelitos. </w:t>
      </w:r>
    </w:p>
    <w:p w14:paraId="22A009A3" w14:textId="77777777" w:rsidR="008D2DC9" w:rsidRPr="00454489" w:rsidRDefault="008D2DC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Corte IDH </w:t>
      </w:r>
      <w:r w:rsidR="006B44FB" w:rsidRPr="00454489">
        <w:rPr>
          <w:rFonts w:ascii="Times New Roman" w:hAnsi="Times New Roman" w:cs="Times New Roman"/>
          <w:sz w:val="24"/>
          <w:szCs w:val="24"/>
          <w:lang w:val="es-CO"/>
        </w:rPr>
        <w:t>ha establecido</w:t>
      </w:r>
      <w:r w:rsidRPr="00454489">
        <w:rPr>
          <w:rFonts w:ascii="Times New Roman" w:hAnsi="Times New Roman" w:cs="Times New Roman"/>
          <w:sz w:val="24"/>
          <w:szCs w:val="24"/>
          <w:lang w:val="es-CO"/>
        </w:rPr>
        <w:t xml:space="preserve"> que </w:t>
      </w:r>
      <w:r w:rsidR="00EC7B47" w:rsidRPr="00454489">
        <w:rPr>
          <w:rFonts w:ascii="Times New Roman" w:hAnsi="Times New Roman" w:cs="Times New Roman"/>
          <w:sz w:val="24"/>
          <w:szCs w:val="24"/>
          <w:lang w:val="es-CO"/>
        </w:rPr>
        <w:t>las</w:t>
      </w:r>
      <w:r w:rsidRPr="00454489">
        <w:rPr>
          <w:rFonts w:ascii="Times New Roman" w:hAnsi="Times New Roman" w:cs="Times New Roman"/>
          <w:sz w:val="24"/>
          <w:szCs w:val="24"/>
          <w:lang w:val="es-CO"/>
        </w:rPr>
        <w:t xml:space="preserve"> comunidades </w:t>
      </w:r>
      <w:r w:rsidR="00E9282C" w:rsidRPr="00454489">
        <w:rPr>
          <w:rFonts w:ascii="Times New Roman" w:hAnsi="Times New Roman" w:cs="Times New Roman"/>
          <w:sz w:val="24"/>
          <w:szCs w:val="24"/>
          <w:lang w:val="es-CO"/>
        </w:rPr>
        <w:t xml:space="preserve">indígenas </w:t>
      </w:r>
      <w:r w:rsidRPr="00454489">
        <w:rPr>
          <w:rFonts w:ascii="Times New Roman" w:hAnsi="Times New Roman" w:cs="Times New Roman"/>
          <w:sz w:val="24"/>
          <w:szCs w:val="24"/>
          <w:lang w:val="es-CO"/>
        </w:rPr>
        <w:t xml:space="preserve">deben ser </w:t>
      </w:r>
      <w:r w:rsidR="00EC7B47" w:rsidRPr="00454489">
        <w:rPr>
          <w:rFonts w:ascii="Times New Roman" w:hAnsi="Times New Roman" w:cs="Times New Roman"/>
          <w:sz w:val="24"/>
          <w:szCs w:val="24"/>
          <w:lang w:val="es-CO"/>
        </w:rPr>
        <w:t>tratadas</w:t>
      </w:r>
      <w:r w:rsidRPr="00454489">
        <w:rPr>
          <w:rFonts w:ascii="Times New Roman" w:hAnsi="Times New Roman" w:cs="Times New Roman"/>
          <w:sz w:val="24"/>
          <w:szCs w:val="24"/>
          <w:lang w:val="es-CO"/>
        </w:rPr>
        <w:t xml:space="preserve"> en condiciones de igualdad, </w:t>
      </w:r>
      <w:r w:rsidR="00E9282C" w:rsidRPr="00454489">
        <w:rPr>
          <w:rFonts w:ascii="Times New Roman" w:hAnsi="Times New Roman" w:cs="Times New Roman"/>
          <w:sz w:val="24"/>
          <w:szCs w:val="24"/>
          <w:lang w:val="es-CO"/>
        </w:rPr>
        <w:t>teniendo en cuenta</w:t>
      </w:r>
      <w:r w:rsidRPr="00454489">
        <w:rPr>
          <w:rFonts w:ascii="Times New Roman" w:hAnsi="Times New Roman" w:cs="Times New Roman"/>
          <w:sz w:val="24"/>
          <w:szCs w:val="24"/>
          <w:lang w:val="es-CO"/>
        </w:rPr>
        <w:t xml:space="preserve"> las características propias y elementos </w:t>
      </w:r>
      <w:r w:rsidR="00E9282C" w:rsidRPr="00454489">
        <w:rPr>
          <w:rFonts w:ascii="Times New Roman" w:hAnsi="Times New Roman" w:cs="Times New Roman"/>
          <w:sz w:val="24"/>
          <w:szCs w:val="24"/>
          <w:lang w:val="es-CO"/>
        </w:rPr>
        <w:t>de</w:t>
      </w:r>
      <w:r w:rsidRPr="00454489">
        <w:rPr>
          <w:rFonts w:ascii="Times New Roman" w:hAnsi="Times New Roman" w:cs="Times New Roman"/>
          <w:sz w:val="24"/>
          <w:szCs w:val="24"/>
          <w:lang w:val="es-CO"/>
        </w:rPr>
        <w:t xml:space="preserve"> </w:t>
      </w:r>
      <w:r w:rsidR="00E9282C" w:rsidRPr="00454489">
        <w:rPr>
          <w:rFonts w:ascii="Times New Roman" w:hAnsi="Times New Roman" w:cs="Times New Roman"/>
          <w:sz w:val="24"/>
          <w:szCs w:val="24"/>
          <w:lang w:val="es-CO"/>
        </w:rPr>
        <w:t>su identidad cultural</w:t>
      </w:r>
      <w:r w:rsidRPr="00454489">
        <w:rPr>
          <w:rStyle w:val="FootnoteReference"/>
          <w:rFonts w:ascii="Times New Roman" w:hAnsi="Times New Roman" w:cs="Times New Roman"/>
          <w:sz w:val="24"/>
          <w:szCs w:val="24"/>
        </w:rPr>
        <w:footnoteReference w:id="49"/>
      </w:r>
      <w:r w:rsidRPr="00454489">
        <w:rPr>
          <w:rFonts w:ascii="Times New Roman" w:hAnsi="Times New Roman" w:cs="Times New Roman"/>
          <w:sz w:val="24"/>
          <w:szCs w:val="24"/>
          <w:lang w:val="es-CO"/>
        </w:rPr>
        <w:t xml:space="preserve">. </w:t>
      </w:r>
      <w:r w:rsidR="00453AE1" w:rsidRPr="00454489">
        <w:rPr>
          <w:rFonts w:ascii="Times New Roman" w:hAnsi="Times New Roman" w:cs="Times New Roman"/>
          <w:sz w:val="24"/>
          <w:szCs w:val="24"/>
          <w:lang w:val="es-CO"/>
        </w:rPr>
        <w:t>E</w:t>
      </w:r>
      <w:r w:rsidRPr="00454489">
        <w:rPr>
          <w:rFonts w:ascii="Times New Roman" w:hAnsi="Times New Roman" w:cs="Times New Roman"/>
          <w:sz w:val="24"/>
          <w:szCs w:val="24"/>
          <w:lang w:val="es-CO"/>
        </w:rPr>
        <w:t xml:space="preserve">l principio de igualdad y no discriminación hace parte del </w:t>
      </w:r>
      <w:r w:rsidRPr="00454489">
        <w:rPr>
          <w:rFonts w:ascii="Times New Roman" w:hAnsi="Times New Roman" w:cs="Times New Roman"/>
          <w:i/>
          <w:sz w:val="24"/>
          <w:szCs w:val="24"/>
          <w:lang w:val="es-CO"/>
        </w:rPr>
        <w:t>jus cogens</w:t>
      </w:r>
      <w:r w:rsidRPr="00454489">
        <w:rPr>
          <w:rFonts w:ascii="Times New Roman" w:hAnsi="Times New Roman" w:cs="Times New Roman"/>
          <w:sz w:val="24"/>
          <w:szCs w:val="24"/>
          <w:lang w:val="es-CO"/>
        </w:rPr>
        <w:t xml:space="preserve"> y </w:t>
      </w:r>
      <w:r w:rsidR="006E048A" w:rsidRPr="00454489">
        <w:rPr>
          <w:rFonts w:ascii="Times New Roman" w:hAnsi="Times New Roman" w:cs="Times New Roman"/>
          <w:sz w:val="24"/>
          <w:szCs w:val="24"/>
          <w:lang w:val="es-CO"/>
        </w:rPr>
        <w:t>por tanto</w:t>
      </w:r>
      <w:r w:rsidRPr="00454489">
        <w:rPr>
          <w:rFonts w:ascii="Times New Roman" w:hAnsi="Times New Roman" w:cs="Times New Roman"/>
          <w:sz w:val="24"/>
          <w:szCs w:val="24"/>
          <w:lang w:val="es-CO"/>
        </w:rPr>
        <w:t xml:space="preserve"> existe una prohibición absoluta hacia los tratos discriminatorios ejercidos sobre una persona o grupo determinado, cualquier</w:t>
      </w:r>
      <w:r w:rsidR="00AA0177" w:rsidRPr="00454489">
        <w:rPr>
          <w:rFonts w:ascii="Times New Roman" w:hAnsi="Times New Roman" w:cs="Times New Roman"/>
          <w:sz w:val="24"/>
          <w:szCs w:val="24"/>
          <w:lang w:val="es-CO"/>
        </w:rPr>
        <w:t>a sea el motivo</w:t>
      </w:r>
      <w:r w:rsidRPr="00454489">
        <w:rPr>
          <w:rStyle w:val="FootnoteReference"/>
          <w:rFonts w:ascii="Times New Roman" w:hAnsi="Times New Roman" w:cs="Times New Roman"/>
          <w:sz w:val="24"/>
          <w:szCs w:val="24"/>
        </w:rPr>
        <w:footnoteReference w:id="50"/>
      </w:r>
      <w:r w:rsidRPr="00454489">
        <w:rPr>
          <w:rFonts w:ascii="Times New Roman" w:hAnsi="Times New Roman" w:cs="Times New Roman"/>
          <w:sz w:val="24"/>
          <w:szCs w:val="24"/>
          <w:lang w:val="es-CO"/>
        </w:rPr>
        <w:t xml:space="preserve">. </w:t>
      </w:r>
      <w:r w:rsidR="00E9282C" w:rsidRPr="00454489">
        <w:rPr>
          <w:rFonts w:ascii="Times New Roman" w:hAnsi="Times New Roman" w:cs="Times New Roman"/>
          <w:sz w:val="24"/>
          <w:szCs w:val="24"/>
          <w:lang w:val="es-CO"/>
        </w:rPr>
        <w:t>Por lo tanto,</w:t>
      </w:r>
      <w:r w:rsidRPr="00454489">
        <w:rPr>
          <w:rFonts w:ascii="Times New Roman" w:hAnsi="Times New Roman" w:cs="Times New Roman"/>
          <w:sz w:val="24"/>
          <w:szCs w:val="24"/>
          <w:lang w:val="es-CO"/>
        </w:rPr>
        <w:t xml:space="preserve"> </w:t>
      </w:r>
      <w:r w:rsidR="00453AE1" w:rsidRPr="00454489">
        <w:rPr>
          <w:rFonts w:ascii="Times New Roman" w:hAnsi="Times New Roman" w:cs="Times New Roman"/>
          <w:sz w:val="24"/>
          <w:szCs w:val="24"/>
          <w:lang w:val="es-CO"/>
        </w:rPr>
        <w:t>el Estado</w:t>
      </w:r>
      <w:r w:rsidRPr="00454489">
        <w:rPr>
          <w:rFonts w:ascii="Times New Roman" w:hAnsi="Times New Roman" w:cs="Times New Roman"/>
          <w:sz w:val="24"/>
          <w:szCs w:val="24"/>
          <w:lang w:val="es-CO"/>
        </w:rPr>
        <w:t xml:space="preserve"> no puede ejercer actuaciones </w:t>
      </w:r>
      <w:r w:rsidR="00AA0177" w:rsidRPr="00454489">
        <w:rPr>
          <w:rFonts w:ascii="Times New Roman" w:hAnsi="Times New Roman" w:cs="Times New Roman"/>
          <w:sz w:val="24"/>
          <w:szCs w:val="24"/>
          <w:lang w:val="es-CO"/>
        </w:rPr>
        <w:t>discriminatoria</w:t>
      </w:r>
      <w:r w:rsidRPr="00454489">
        <w:rPr>
          <w:rFonts w:ascii="Times New Roman" w:hAnsi="Times New Roman" w:cs="Times New Roman"/>
          <w:sz w:val="24"/>
          <w:szCs w:val="24"/>
          <w:lang w:val="es-CO"/>
        </w:rPr>
        <w:t>s, ya sea por medio de leyes, disposiciones o favorecimiento a las actuaciones de sus funcionarios cuando estos discriminen a un grupo de personas</w:t>
      </w:r>
      <w:r w:rsidRPr="00454489">
        <w:rPr>
          <w:rStyle w:val="FootnoteReference"/>
          <w:rFonts w:ascii="Times New Roman" w:hAnsi="Times New Roman" w:cs="Times New Roman"/>
          <w:sz w:val="24"/>
          <w:szCs w:val="24"/>
        </w:rPr>
        <w:footnoteReference w:id="51"/>
      </w:r>
      <w:r w:rsidRPr="00454489">
        <w:rPr>
          <w:rFonts w:ascii="Times New Roman" w:hAnsi="Times New Roman" w:cs="Times New Roman"/>
          <w:sz w:val="24"/>
          <w:szCs w:val="24"/>
          <w:lang w:val="es-CO"/>
        </w:rPr>
        <w:t xml:space="preserve">. </w:t>
      </w:r>
    </w:p>
    <w:p w14:paraId="709E7E90" w14:textId="77777777" w:rsidR="008D2DC9" w:rsidRPr="00454489" w:rsidRDefault="00E9282C"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E</w:t>
      </w:r>
      <w:r w:rsidR="008D2DC9" w:rsidRPr="00454489">
        <w:rPr>
          <w:rFonts w:ascii="Times New Roman" w:hAnsi="Times New Roman" w:cs="Times New Roman"/>
          <w:sz w:val="24"/>
          <w:szCs w:val="24"/>
          <w:lang w:val="es-CO"/>
        </w:rPr>
        <w:t xml:space="preserve">s evidente el trato discriminatorio que ejerce </w:t>
      </w:r>
      <w:r w:rsidRPr="00454489">
        <w:rPr>
          <w:rFonts w:ascii="Times New Roman" w:hAnsi="Times New Roman" w:cs="Times New Roman"/>
          <w:sz w:val="24"/>
          <w:szCs w:val="24"/>
          <w:lang w:val="es-CO"/>
        </w:rPr>
        <w:t>la RC</w:t>
      </w:r>
      <w:r w:rsidR="008D2DC9" w:rsidRPr="00454489">
        <w:rPr>
          <w:rFonts w:ascii="Times New Roman" w:hAnsi="Times New Roman" w:cs="Times New Roman"/>
          <w:sz w:val="24"/>
          <w:szCs w:val="24"/>
          <w:lang w:val="es-CO"/>
        </w:rPr>
        <w:t xml:space="preserve"> contra la comunidad Boneca, pues desde la década de los 80, ha reprimido con la fuerza y un uso indiscriminado del derecho penal, </w:t>
      </w:r>
      <w:r w:rsidR="008D2DC9" w:rsidRPr="00454489">
        <w:rPr>
          <w:rFonts w:ascii="Times New Roman" w:hAnsi="Times New Roman" w:cs="Times New Roman"/>
          <w:sz w:val="24"/>
          <w:szCs w:val="24"/>
          <w:lang w:val="es-CO"/>
        </w:rPr>
        <w:lastRenderedPageBreak/>
        <w:t>cualquier acto de protesta de la comunidad</w:t>
      </w:r>
      <w:r w:rsidR="008D2DC9" w:rsidRPr="00454489">
        <w:rPr>
          <w:rStyle w:val="FootnoteReference"/>
          <w:rFonts w:ascii="Times New Roman" w:hAnsi="Times New Roman" w:cs="Times New Roman"/>
          <w:sz w:val="24"/>
          <w:szCs w:val="24"/>
        </w:rPr>
        <w:footnoteReference w:id="52"/>
      </w:r>
      <w:r w:rsidR="008D2DC9" w:rsidRPr="00454489">
        <w:rPr>
          <w:rFonts w:ascii="Times New Roman" w:hAnsi="Times New Roman" w:cs="Times New Roman"/>
          <w:sz w:val="24"/>
          <w:szCs w:val="24"/>
          <w:lang w:val="es-CO"/>
        </w:rPr>
        <w:t xml:space="preserve">. Además, </w:t>
      </w:r>
      <w:r w:rsidRPr="00454489">
        <w:rPr>
          <w:rFonts w:ascii="Times New Roman" w:hAnsi="Times New Roman" w:cs="Times New Roman"/>
          <w:sz w:val="24"/>
          <w:szCs w:val="24"/>
          <w:lang w:val="es-CO"/>
        </w:rPr>
        <w:t>debido a</w:t>
      </w:r>
      <w:r w:rsidR="008D2DC9" w:rsidRPr="00454489">
        <w:rPr>
          <w:rFonts w:ascii="Times New Roman" w:hAnsi="Times New Roman" w:cs="Times New Roman"/>
          <w:sz w:val="24"/>
          <w:szCs w:val="24"/>
          <w:lang w:val="es-CO"/>
        </w:rPr>
        <w:t xml:space="preserve"> la orden de búsqueda emitida por la RC</w:t>
      </w:r>
      <w:r w:rsidRPr="00454489">
        <w:rPr>
          <w:rFonts w:ascii="Times New Roman" w:hAnsi="Times New Roman" w:cs="Times New Roman"/>
          <w:sz w:val="24"/>
          <w:szCs w:val="24"/>
          <w:lang w:val="es-CO"/>
        </w:rPr>
        <w:t xml:space="preserve"> en contra de R. Bolt</w:t>
      </w:r>
      <w:r w:rsidR="008D2DC9" w:rsidRPr="00454489">
        <w:rPr>
          <w:rFonts w:ascii="Times New Roman" w:hAnsi="Times New Roman" w:cs="Times New Roman"/>
          <w:sz w:val="24"/>
          <w:szCs w:val="24"/>
          <w:lang w:val="es-CO"/>
        </w:rPr>
        <w:t xml:space="preserve">, se </w:t>
      </w:r>
      <w:r w:rsidR="006E048A" w:rsidRPr="00454489">
        <w:rPr>
          <w:rFonts w:ascii="Times New Roman" w:hAnsi="Times New Roman" w:cs="Times New Roman"/>
          <w:sz w:val="24"/>
          <w:szCs w:val="24"/>
          <w:lang w:val="es-CO"/>
        </w:rPr>
        <w:t>realizaron</w:t>
      </w:r>
      <w:r w:rsidR="008D2DC9" w:rsidRPr="00454489">
        <w:rPr>
          <w:rFonts w:ascii="Times New Roman" w:hAnsi="Times New Roman" w:cs="Times New Roman"/>
          <w:sz w:val="24"/>
          <w:szCs w:val="24"/>
          <w:lang w:val="es-CO"/>
        </w:rPr>
        <w:t xml:space="preserve"> hostigamientos, allanamientos, amenazas</w:t>
      </w:r>
      <w:r w:rsidR="006E048A" w:rsidRPr="00454489">
        <w:rPr>
          <w:rFonts w:ascii="Times New Roman" w:hAnsi="Times New Roman" w:cs="Times New Roman"/>
          <w:sz w:val="24"/>
          <w:szCs w:val="24"/>
          <w:lang w:val="es-CO"/>
        </w:rPr>
        <w:t>,</w:t>
      </w:r>
      <w:r w:rsidR="008D2DC9" w:rsidRPr="00454489">
        <w:rPr>
          <w:rFonts w:ascii="Times New Roman" w:hAnsi="Times New Roman" w:cs="Times New Roman"/>
          <w:sz w:val="24"/>
          <w:szCs w:val="24"/>
          <w:lang w:val="es-CO"/>
        </w:rPr>
        <w:t xml:space="preserve"> torturas</w:t>
      </w:r>
      <w:r w:rsidR="006E048A" w:rsidRPr="00454489">
        <w:rPr>
          <w:rFonts w:ascii="Times New Roman" w:hAnsi="Times New Roman" w:cs="Times New Roman"/>
          <w:sz w:val="24"/>
          <w:szCs w:val="24"/>
          <w:lang w:val="es-CO"/>
        </w:rPr>
        <w:t xml:space="preserve"> y</w:t>
      </w:r>
      <w:r w:rsidR="008D2DC9" w:rsidRPr="00454489">
        <w:rPr>
          <w:rFonts w:ascii="Times New Roman" w:hAnsi="Times New Roman" w:cs="Times New Roman"/>
          <w:sz w:val="24"/>
          <w:szCs w:val="24"/>
          <w:lang w:val="es-CO"/>
        </w:rPr>
        <w:t xml:space="preserve"> tratos discriminatorios</w:t>
      </w:r>
      <w:r w:rsidRPr="00454489">
        <w:rPr>
          <w:rFonts w:ascii="Times New Roman" w:hAnsi="Times New Roman" w:cs="Times New Roman"/>
          <w:sz w:val="24"/>
          <w:szCs w:val="24"/>
          <w:lang w:val="es-CO"/>
        </w:rPr>
        <w:t>, ejecutados por agentes estatales</w:t>
      </w:r>
      <w:r w:rsidR="008D2DC9" w:rsidRPr="00454489">
        <w:rPr>
          <w:rFonts w:ascii="Times New Roman" w:hAnsi="Times New Roman" w:cs="Times New Roman"/>
          <w:sz w:val="24"/>
          <w:szCs w:val="24"/>
          <w:lang w:val="es-CO"/>
        </w:rPr>
        <w:t>, situación agravada, debido a las particularidades propias de la comunidad indígena</w:t>
      </w:r>
      <w:r w:rsidR="006E048A" w:rsidRPr="00454489">
        <w:rPr>
          <w:rFonts w:ascii="Times New Roman" w:hAnsi="Times New Roman" w:cs="Times New Roman"/>
          <w:sz w:val="24"/>
          <w:szCs w:val="24"/>
          <w:lang w:val="es-CO"/>
        </w:rPr>
        <w:t xml:space="preserve">. </w:t>
      </w:r>
    </w:p>
    <w:p w14:paraId="0B6A5E0A" w14:textId="77777777" w:rsidR="008D2DC9" w:rsidRPr="00454489" w:rsidRDefault="00E16321" w:rsidP="00DB6F35">
      <w:pPr>
        <w:spacing w:line="480" w:lineRule="auto"/>
        <w:jc w:val="both"/>
        <w:rPr>
          <w:rFonts w:ascii="Times New Roman" w:hAnsi="Times New Roman" w:cs="Times New Roman"/>
          <w:sz w:val="24"/>
          <w:szCs w:val="24"/>
          <w:lang w:val="es-CO"/>
        </w:rPr>
      </w:pPr>
      <w:r w:rsidRPr="00454489">
        <w:rPr>
          <w:rStyle w:val="CommentReference"/>
          <w:rFonts w:ascii="Times New Roman" w:hAnsi="Times New Roman" w:cs="Times New Roman"/>
          <w:sz w:val="24"/>
          <w:szCs w:val="24"/>
          <w:lang w:val="es-CO"/>
        </w:rPr>
        <w:t>De otra parte,</w:t>
      </w:r>
      <w:r w:rsidR="00E9282C" w:rsidRPr="00454489">
        <w:rPr>
          <w:rStyle w:val="CommentReference"/>
          <w:rFonts w:ascii="Times New Roman" w:hAnsi="Times New Roman" w:cs="Times New Roman"/>
          <w:sz w:val="24"/>
          <w:szCs w:val="24"/>
          <w:lang w:val="es-CO"/>
        </w:rPr>
        <w:t xml:space="preserve"> ha </w:t>
      </w:r>
      <w:r w:rsidR="002D1178" w:rsidRPr="00454489">
        <w:rPr>
          <w:rStyle w:val="CommentReference"/>
          <w:rFonts w:ascii="Times New Roman" w:hAnsi="Times New Roman" w:cs="Times New Roman"/>
          <w:sz w:val="24"/>
          <w:szCs w:val="24"/>
          <w:lang w:val="es-CO"/>
        </w:rPr>
        <w:t>reiterado</w:t>
      </w:r>
      <w:r w:rsidR="00E9282C" w:rsidRPr="00454489">
        <w:rPr>
          <w:rStyle w:val="CommentReference"/>
          <w:rFonts w:ascii="Times New Roman" w:hAnsi="Times New Roman" w:cs="Times New Roman"/>
          <w:sz w:val="24"/>
          <w:szCs w:val="24"/>
          <w:lang w:val="es-CO"/>
        </w:rPr>
        <w:t xml:space="preserve"> la </w:t>
      </w:r>
      <w:r w:rsidR="00FB2E8D" w:rsidRPr="00454489">
        <w:rPr>
          <w:rFonts w:ascii="Times New Roman" w:eastAsia="Calibri" w:hAnsi="Times New Roman" w:cs="Times New Roman"/>
          <w:sz w:val="24"/>
          <w:szCs w:val="24"/>
          <w:lang w:val="es-CO"/>
        </w:rPr>
        <w:t>Corte</w:t>
      </w:r>
      <w:r w:rsidRPr="00454489">
        <w:rPr>
          <w:rFonts w:ascii="Times New Roman" w:eastAsia="Calibri" w:hAnsi="Times New Roman" w:cs="Times New Roman"/>
          <w:sz w:val="24"/>
          <w:szCs w:val="24"/>
          <w:lang w:val="es-CO"/>
        </w:rPr>
        <w:t xml:space="preserve"> que cuando </w:t>
      </w:r>
      <w:r w:rsidR="00E9282C" w:rsidRPr="00454489">
        <w:rPr>
          <w:rFonts w:ascii="Times New Roman" w:eastAsia="Calibri" w:hAnsi="Times New Roman" w:cs="Times New Roman"/>
          <w:sz w:val="24"/>
          <w:szCs w:val="24"/>
          <w:lang w:val="es-CO"/>
        </w:rPr>
        <w:t xml:space="preserve">el Estado hace </w:t>
      </w:r>
      <w:r w:rsidRPr="00454489">
        <w:rPr>
          <w:rFonts w:ascii="Times New Roman" w:eastAsia="Calibri" w:hAnsi="Times New Roman" w:cs="Times New Roman"/>
          <w:sz w:val="24"/>
          <w:szCs w:val="24"/>
          <w:lang w:val="es-CO"/>
        </w:rPr>
        <w:t>uso de la fuerza</w:t>
      </w:r>
      <w:r w:rsidRPr="00454489">
        <w:rPr>
          <w:rStyle w:val="FootnoteReference"/>
          <w:rFonts w:ascii="Times New Roman" w:eastAsia="Calibri" w:hAnsi="Times New Roman" w:cs="Times New Roman"/>
          <w:sz w:val="24"/>
          <w:szCs w:val="24"/>
        </w:rPr>
        <w:footnoteReference w:id="53"/>
      </w:r>
      <w:r w:rsidRPr="00454489">
        <w:rPr>
          <w:rFonts w:ascii="Times New Roman" w:eastAsia="Calibri" w:hAnsi="Times New Roman" w:cs="Times New Roman"/>
          <w:sz w:val="24"/>
          <w:szCs w:val="24"/>
          <w:lang w:val="es-CO"/>
        </w:rPr>
        <w:t xml:space="preserve">, </w:t>
      </w:r>
      <w:r w:rsidR="00E9282C" w:rsidRPr="00454489">
        <w:rPr>
          <w:rFonts w:ascii="Times New Roman" w:eastAsia="Calibri" w:hAnsi="Times New Roman" w:cs="Times New Roman"/>
          <w:sz w:val="24"/>
          <w:szCs w:val="24"/>
          <w:lang w:val="es-CO"/>
        </w:rPr>
        <w:t xml:space="preserve">debe </w:t>
      </w:r>
      <w:r w:rsidR="00AA0177" w:rsidRPr="00454489">
        <w:rPr>
          <w:rFonts w:ascii="Times New Roman" w:eastAsia="Calibri" w:hAnsi="Times New Roman" w:cs="Times New Roman"/>
          <w:sz w:val="24"/>
          <w:szCs w:val="24"/>
          <w:lang w:val="es-CO"/>
        </w:rPr>
        <w:t>seguir</w:t>
      </w:r>
      <w:r w:rsidR="00E9282C" w:rsidRPr="00454489">
        <w:rPr>
          <w:rFonts w:ascii="Times New Roman" w:eastAsia="Calibri" w:hAnsi="Times New Roman" w:cs="Times New Roman"/>
          <w:sz w:val="24"/>
          <w:szCs w:val="24"/>
          <w:lang w:val="es-CO"/>
        </w:rPr>
        <w:t xml:space="preserve"> los “</w:t>
      </w:r>
      <w:r w:rsidRPr="00454489">
        <w:rPr>
          <w:rFonts w:ascii="Times New Roman" w:eastAsia="Calibri" w:hAnsi="Times New Roman" w:cs="Times New Roman"/>
          <w:sz w:val="24"/>
          <w:szCs w:val="24"/>
          <w:lang w:val="es-CO"/>
        </w:rPr>
        <w:t>Principios Básicos para el Empleo de la Fuerza”</w:t>
      </w:r>
      <w:r w:rsidRPr="00454489">
        <w:rPr>
          <w:rStyle w:val="FootnoteReference"/>
          <w:rFonts w:ascii="Times New Roman" w:eastAsia="Calibri" w:hAnsi="Times New Roman" w:cs="Times New Roman"/>
          <w:sz w:val="24"/>
          <w:szCs w:val="24"/>
        </w:rPr>
        <w:footnoteReference w:id="54"/>
      </w:r>
      <w:r w:rsidRPr="00454489">
        <w:rPr>
          <w:rFonts w:ascii="Times New Roman" w:eastAsia="Calibri" w:hAnsi="Times New Roman" w:cs="Times New Roman"/>
          <w:sz w:val="24"/>
          <w:szCs w:val="24"/>
          <w:lang w:val="es-CO"/>
        </w:rPr>
        <w:t xml:space="preserve">, </w:t>
      </w:r>
      <w:r w:rsidR="00E9282C" w:rsidRPr="00454489">
        <w:rPr>
          <w:rFonts w:ascii="Times New Roman" w:eastAsia="Calibri" w:hAnsi="Times New Roman" w:cs="Times New Roman"/>
          <w:sz w:val="24"/>
          <w:szCs w:val="24"/>
          <w:lang w:val="es-CO"/>
        </w:rPr>
        <w:t>que exigen que</w:t>
      </w:r>
      <w:r w:rsidRPr="00454489">
        <w:rPr>
          <w:rFonts w:ascii="Times New Roman" w:eastAsia="Calibri" w:hAnsi="Times New Roman" w:cs="Times New Roman"/>
          <w:sz w:val="24"/>
          <w:szCs w:val="24"/>
          <w:lang w:val="es-CO"/>
        </w:rPr>
        <w:t xml:space="preserve"> </w:t>
      </w:r>
      <w:r w:rsidR="00E9282C" w:rsidRPr="00454489">
        <w:rPr>
          <w:rFonts w:ascii="Times New Roman" w:eastAsia="Calibri" w:hAnsi="Times New Roman" w:cs="Times New Roman"/>
          <w:sz w:val="24"/>
          <w:szCs w:val="24"/>
          <w:lang w:val="es-CO"/>
        </w:rPr>
        <w:t>la fuerza aplicada</w:t>
      </w:r>
      <w:r w:rsidRPr="00454489">
        <w:rPr>
          <w:rFonts w:ascii="Times New Roman" w:eastAsia="Calibri" w:hAnsi="Times New Roman" w:cs="Times New Roman"/>
          <w:sz w:val="24"/>
          <w:szCs w:val="24"/>
          <w:lang w:val="es-CO"/>
        </w:rPr>
        <w:t xml:space="preserve"> </w:t>
      </w:r>
      <w:r w:rsidR="00AA0177" w:rsidRPr="00454489">
        <w:rPr>
          <w:rFonts w:ascii="Times New Roman" w:eastAsia="Calibri" w:hAnsi="Times New Roman" w:cs="Times New Roman"/>
          <w:sz w:val="24"/>
          <w:szCs w:val="24"/>
          <w:lang w:val="es-CO"/>
        </w:rPr>
        <w:t>sea</w:t>
      </w:r>
      <w:r w:rsidRPr="00454489">
        <w:rPr>
          <w:rFonts w:ascii="Times New Roman" w:eastAsia="Calibri" w:hAnsi="Times New Roman" w:cs="Times New Roman"/>
          <w:sz w:val="24"/>
          <w:szCs w:val="24"/>
          <w:lang w:val="es-CO"/>
        </w:rPr>
        <w:t xml:space="preserve"> proporcional a la resistencia que </w:t>
      </w:r>
      <w:r w:rsidR="003E3EAE" w:rsidRPr="00454489">
        <w:rPr>
          <w:rFonts w:ascii="Times New Roman" w:eastAsia="Calibri" w:hAnsi="Times New Roman" w:cs="Times New Roman"/>
          <w:sz w:val="24"/>
          <w:szCs w:val="24"/>
          <w:lang w:val="es-CO"/>
        </w:rPr>
        <w:t>o</w:t>
      </w:r>
      <w:r w:rsidRPr="00454489">
        <w:rPr>
          <w:rFonts w:ascii="Times New Roman" w:eastAsia="Calibri" w:hAnsi="Times New Roman" w:cs="Times New Roman"/>
          <w:sz w:val="24"/>
          <w:szCs w:val="24"/>
          <w:lang w:val="es-CO"/>
        </w:rPr>
        <w:t xml:space="preserve">ponga el sujeto. </w:t>
      </w:r>
      <w:r w:rsidR="00AA0177" w:rsidRPr="00454489">
        <w:rPr>
          <w:rFonts w:ascii="Times New Roman" w:eastAsia="Calibri" w:hAnsi="Times New Roman" w:cs="Times New Roman"/>
          <w:sz w:val="24"/>
          <w:szCs w:val="24"/>
          <w:lang w:val="es-CO"/>
        </w:rPr>
        <w:t>Por lo tanto,</w:t>
      </w:r>
      <w:r w:rsidRPr="00454489">
        <w:rPr>
          <w:rFonts w:ascii="Times New Roman" w:eastAsia="Calibri" w:hAnsi="Times New Roman" w:cs="Times New Roman"/>
          <w:sz w:val="24"/>
          <w:szCs w:val="24"/>
          <w:lang w:val="es-CO"/>
        </w:rPr>
        <w:t xml:space="preserve"> cualquier uso de la fuerza más allá del estrictamente proporcional, puede derivar en una violación </w:t>
      </w:r>
      <w:r w:rsidR="00AA0177" w:rsidRPr="00454489">
        <w:rPr>
          <w:rFonts w:ascii="Times New Roman" w:eastAsia="Calibri" w:hAnsi="Times New Roman" w:cs="Times New Roman"/>
          <w:sz w:val="24"/>
          <w:szCs w:val="24"/>
          <w:lang w:val="es-CO"/>
        </w:rPr>
        <w:t xml:space="preserve">de la integridad personal. En el caso en concreto, </w:t>
      </w:r>
      <w:r w:rsidRPr="00454489">
        <w:rPr>
          <w:rFonts w:ascii="Times New Roman" w:eastAsia="Calibri" w:hAnsi="Times New Roman" w:cs="Times New Roman"/>
          <w:sz w:val="24"/>
          <w:szCs w:val="24"/>
          <w:lang w:val="es-CO"/>
        </w:rPr>
        <w:t xml:space="preserve">la incursión </w:t>
      </w:r>
      <w:r w:rsidR="00AA0177" w:rsidRPr="00454489">
        <w:rPr>
          <w:rFonts w:ascii="Times New Roman" w:eastAsia="Calibri" w:hAnsi="Times New Roman" w:cs="Times New Roman"/>
          <w:sz w:val="24"/>
          <w:szCs w:val="24"/>
          <w:lang w:val="es-CO"/>
        </w:rPr>
        <w:t>estatal en la comunidad Boneca</w:t>
      </w:r>
      <w:r w:rsidRPr="00454489">
        <w:rPr>
          <w:rFonts w:ascii="Times New Roman" w:eastAsia="Calibri" w:hAnsi="Times New Roman" w:cs="Times New Roman"/>
          <w:sz w:val="24"/>
          <w:szCs w:val="24"/>
          <w:lang w:val="es-CO"/>
        </w:rPr>
        <w:t xml:space="preserve"> fue desproporcionada</w:t>
      </w:r>
      <w:r w:rsidR="00AA0177" w:rsidRPr="00454489">
        <w:rPr>
          <w:rFonts w:ascii="Times New Roman" w:eastAsia="Calibri" w:hAnsi="Times New Roman" w:cs="Times New Roman"/>
          <w:sz w:val="24"/>
          <w:szCs w:val="24"/>
          <w:lang w:val="es-CO"/>
        </w:rPr>
        <w:t>, debido al</w:t>
      </w:r>
      <w:r w:rsidRPr="00454489">
        <w:rPr>
          <w:rFonts w:ascii="Times New Roman" w:eastAsia="Calibri" w:hAnsi="Times New Roman" w:cs="Times New Roman"/>
          <w:sz w:val="24"/>
          <w:szCs w:val="24"/>
          <w:lang w:val="es-CO"/>
        </w:rPr>
        <w:t xml:space="preserve"> trato dado a</w:t>
      </w:r>
      <w:r w:rsidR="00AA0177" w:rsidRPr="00454489">
        <w:rPr>
          <w:rFonts w:ascii="Times New Roman" w:eastAsia="Calibri" w:hAnsi="Times New Roman" w:cs="Times New Roman"/>
          <w:sz w:val="24"/>
          <w:szCs w:val="24"/>
          <w:lang w:val="es-CO"/>
        </w:rPr>
        <w:t xml:space="preserve"> sus</w:t>
      </w:r>
      <w:r w:rsidRPr="00454489">
        <w:rPr>
          <w:rFonts w:ascii="Times New Roman" w:eastAsia="Calibri" w:hAnsi="Times New Roman" w:cs="Times New Roman"/>
          <w:sz w:val="24"/>
          <w:szCs w:val="24"/>
          <w:lang w:val="es-CO"/>
        </w:rPr>
        <w:t xml:space="preserve"> miembros y más,</w:t>
      </w:r>
      <w:r w:rsidR="00AA0177" w:rsidRPr="00454489">
        <w:rPr>
          <w:rFonts w:ascii="Times New Roman" w:eastAsia="Calibri" w:hAnsi="Times New Roman" w:cs="Times New Roman"/>
          <w:sz w:val="24"/>
          <w:szCs w:val="24"/>
          <w:lang w:val="es-CO"/>
        </w:rPr>
        <w:t xml:space="preserve"> porque </w:t>
      </w:r>
      <w:r w:rsidRPr="00454489">
        <w:rPr>
          <w:rFonts w:ascii="Times New Roman" w:eastAsia="Calibri" w:hAnsi="Times New Roman" w:cs="Times New Roman"/>
          <w:sz w:val="24"/>
          <w:szCs w:val="24"/>
          <w:lang w:val="es-CO"/>
        </w:rPr>
        <w:t xml:space="preserve">era un acto discriminatorio e injustificado. </w:t>
      </w:r>
    </w:p>
    <w:p w14:paraId="0AA665B3" w14:textId="77777777" w:rsidR="004B74F2" w:rsidRPr="00454489" w:rsidRDefault="008D2DC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De esta manera, se concluye la violación </w:t>
      </w:r>
      <w:r w:rsidR="00AA0177" w:rsidRPr="00454489">
        <w:rPr>
          <w:rFonts w:ascii="Times New Roman" w:hAnsi="Times New Roman" w:cs="Times New Roman"/>
          <w:sz w:val="24"/>
          <w:szCs w:val="24"/>
          <w:lang w:val="es-CO"/>
        </w:rPr>
        <w:t>de la RC</w:t>
      </w:r>
      <w:r w:rsidRPr="00454489">
        <w:rPr>
          <w:rFonts w:ascii="Times New Roman" w:hAnsi="Times New Roman" w:cs="Times New Roman"/>
          <w:sz w:val="24"/>
          <w:szCs w:val="24"/>
          <w:lang w:val="es-CO"/>
        </w:rPr>
        <w:t xml:space="preserve"> al derecho a la igualdad </w:t>
      </w:r>
      <w:r w:rsidR="00AA0177" w:rsidRPr="00454489">
        <w:rPr>
          <w:rFonts w:ascii="Times New Roman" w:hAnsi="Times New Roman" w:cs="Times New Roman"/>
          <w:sz w:val="24"/>
          <w:szCs w:val="24"/>
          <w:lang w:val="es-CO"/>
        </w:rPr>
        <w:t>del</w:t>
      </w:r>
      <w:r w:rsidRPr="00454489">
        <w:rPr>
          <w:rFonts w:ascii="Times New Roman" w:hAnsi="Times New Roman" w:cs="Times New Roman"/>
          <w:sz w:val="24"/>
          <w:szCs w:val="24"/>
          <w:lang w:val="es-CO"/>
        </w:rPr>
        <w:t xml:space="preserve"> Art 24 y a la integridad personal </w:t>
      </w:r>
      <w:r w:rsidR="00AA0177" w:rsidRPr="00454489">
        <w:rPr>
          <w:rFonts w:ascii="Times New Roman" w:hAnsi="Times New Roman" w:cs="Times New Roman"/>
          <w:sz w:val="24"/>
          <w:szCs w:val="24"/>
          <w:lang w:val="es-CO"/>
        </w:rPr>
        <w:t>del</w:t>
      </w:r>
      <w:r w:rsidRPr="00454489">
        <w:rPr>
          <w:rFonts w:ascii="Times New Roman" w:hAnsi="Times New Roman" w:cs="Times New Roman"/>
          <w:sz w:val="24"/>
          <w:szCs w:val="24"/>
          <w:lang w:val="es-CO"/>
        </w:rPr>
        <w:t xml:space="preserve"> Art 5 en perjuicio de la comunidad Boneca, </w:t>
      </w:r>
      <w:r w:rsidR="00AA0177" w:rsidRPr="00454489">
        <w:rPr>
          <w:rFonts w:ascii="Times New Roman" w:hAnsi="Times New Roman" w:cs="Times New Roman"/>
          <w:sz w:val="24"/>
          <w:szCs w:val="24"/>
          <w:lang w:val="es-CO"/>
        </w:rPr>
        <w:t>debido a</w:t>
      </w:r>
      <w:r w:rsidRPr="00454489">
        <w:rPr>
          <w:rFonts w:ascii="Times New Roman" w:hAnsi="Times New Roman" w:cs="Times New Roman"/>
          <w:sz w:val="24"/>
          <w:szCs w:val="24"/>
          <w:lang w:val="es-CO"/>
        </w:rPr>
        <w:t xml:space="preserve"> los allanamientos, hostigamientos, amenazas y actos de tortura de los que han sido víctimas sus miembros. </w:t>
      </w:r>
    </w:p>
    <w:p w14:paraId="2C98431E" w14:textId="77777777" w:rsidR="00EA5013" w:rsidRPr="00454489" w:rsidRDefault="00CC6921" w:rsidP="00DB6F35">
      <w:pPr>
        <w:pStyle w:val="ListParagraph"/>
        <w:numPr>
          <w:ilvl w:val="1"/>
          <w:numId w:val="2"/>
        </w:numPr>
        <w:spacing w:line="480" w:lineRule="auto"/>
        <w:rPr>
          <w:rFonts w:ascii="Times New Roman" w:hAnsi="Times New Roman" w:cs="Times New Roman"/>
          <w:b/>
          <w:sz w:val="24"/>
          <w:szCs w:val="24"/>
          <w:lang w:val="es-CO"/>
        </w:rPr>
      </w:pPr>
      <w:r w:rsidRPr="00454489">
        <w:rPr>
          <w:rFonts w:ascii="Times New Roman" w:hAnsi="Times New Roman" w:cs="Times New Roman"/>
          <w:b/>
          <w:sz w:val="24"/>
          <w:szCs w:val="24"/>
          <w:lang w:val="es-CO"/>
        </w:rPr>
        <w:t xml:space="preserve">Violaciones a los DDHH a través de la </w:t>
      </w:r>
      <w:r w:rsidR="000C50E5" w:rsidRPr="00454489">
        <w:rPr>
          <w:rFonts w:ascii="Times New Roman" w:hAnsi="Times New Roman" w:cs="Times New Roman"/>
          <w:b/>
          <w:sz w:val="24"/>
          <w:szCs w:val="24"/>
          <w:lang w:val="es-CO"/>
        </w:rPr>
        <w:t>Justicia Transicional</w:t>
      </w:r>
    </w:p>
    <w:p w14:paraId="6853AD7D" w14:textId="77777777" w:rsidR="00EA5013" w:rsidRPr="00454489" w:rsidRDefault="00AA0177"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Los </w:t>
      </w:r>
      <w:r w:rsidR="007113AA" w:rsidRPr="00454489">
        <w:rPr>
          <w:rFonts w:ascii="Times New Roman" w:hAnsi="Times New Roman" w:cs="Times New Roman"/>
          <w:sz w:val="24"/>
          <w:szCs w:val="24"/>
          <w:lang w:val="es-CO"/>
        </w:rPr>
        <w:t>hechos del caso</w:t>
      </w:r>
      <w:r w:rsidR="00EA5013" w:rsidRPr="00454489">
        <w:rPr>
          <w:rFonts w:ascii="Times New Roman" w:hAnsi="Times New Roman" w:cs="Times New Roman"/>
          <w:sz w:val="24"/>
          <w:szCs w:val="24"/>
          <w:lang w:val="es-CO"/>
        </w:rPr>
        <w:t xml:space="preserve"> se enmarcan dentro de un contexto de justicia transicional, cuy</w:t>
      </w:r>
      <w:r w:rsidR="004B74F2" w:rsidRPr="00454489">
        <w:rPr>
          <w:rFonts w:ascii="Times New Roman" w:hAnsi="Times New Roman" w:cs="Times New Roman"/>
          <w:sz w:val="24"/>
          <w:szCs w:val="24"/>
          <w:lang w:val="es-CO"/>
        </w:rPr>
        <w:t xml:space="preserve">o fin es </w:t>
      </w:r>
      <w:r w:rsidR="00EA5013" w:rsidRPr="00454489">
        <w:rPr>
          <w:rFonts w:ascii="Times New Roman" w:hAnsi="Times New Roman" w:cs="Times New Roman"/>
          <w:sz w:val="24"/>
          <w:szCs w:val="24"/>
          <w:lang w:val="es-CO"/>
        </w:rPr>
        <w:t xml:space="preserve">el logro de la democratización de la sociedad de la RC y la superación </w:t>
      </w:r>
      <w:r w:rsidR="004B74F2" w:rsidRPr="00454489">
        <w:rPr>
          <w:rFonts w:ascii="Times New Roman" w:hAnsi="Times New Roman" w:cs="Times New Roman"/>
          <w:sz w:val="24"/>
          <w:szCs w:val="24"/>
          <w:lang w:val="es-CO"/>
        </w:rPr>
        <w:t>del</w:t>
      </w:r>
      <w:r w:rsidR="00EA5013" w:rsidRPr="00454489">
        <w:rPr>
          <w:rFonts w:ascii="Times New Roman" w:hAnsi="Times New Roman" w:cs="Times New Roman"/>
          <w:sz w:val="24"/>
          <w:szCs w:val="24"/>
          <w:lang w:val="es-CO"/>
        </w:rPr>
        <w:t xml:space="preserve"> conflicto armado y </w:t>
      </w:r>
      <w:r w:rsidRPr="00454489">
        <w:rPr>
          <w:rFonts w:ascii="Times New Roman" w:hAnsi="Times New Roman" w:cs="Times New Roman"/>
          <w:sz w:val="24"/>
          <w:szCs w:val="24"/>
          <w:lang w:val="es-CO"/>
        </w:rPr>
        <w:t xml:space="preserve">la </w:t>
      </w:r>
      <w:r w:rsidR="00EA5013" w:rsidRPr="00454489">
        <w:rPr>
          <w:rFonts w:ascii="Times New Roman" w:hAnsi="Times New Roman" w:cs="Times New Roman"/>
          <w:sz w:val="24"/>
          <w:szCs w:val="24"/>
          <w:lang w:val="es-CO"/>
        </w:rPr>
        <w:t xml:space="preserve">dictadura militar. Por esto, se reconoce la necesidad del empleo de herramientas que, de conformidad con parámetros internacionales permitan una adecuada transición, lo que no implica que cualquier método sea válido. Teniendo en cuenta el caso en concreto, se expondrán a </w:t>
      </w:r>
      <w:r w:rsidR="00EA5013" w:rsidRPr="00454489">
        <w:rPr>
          <w:rFonts w:ascii="Times New Roman" w:hAnsi="Times New Roman" w:cs="Times New Roman"/>
          <w:sz w:val="24"/>
          <w:szCs w:val="24"/>
          <w:lang w:val="es-CO"/>
        </w:rPr>
        <w:lastRenderedPageBreak/>
        <w:t xml:space="preserve">continuación aquellos mecanismos o aplicaciones de </w:t>
      </w:r>
      <w:r w:rsidR="00ED79AA" w:rsidRPr="00454489">
        <w:rPr>
          <w:rFonts w:ascii="Times New Roman" w:hAnsi="Times New Roman" w:cs="Times New Roman"/>
          <w:sz w:val="24"/>
          <w:szCs w:val="24"/>
          <w:lang w:val="es-CO"/>
        </w:rPr>
        <w:t xml:space="preserve">estos </w:t>
      </w:r>
      <w:r w:rsidR="00EA5013" w:rsidRPr="00454489">
        <w:rPr>
          <w:rFonts w:ascii="Times New Roman" w:hAnsi="Times New Roman" w:cs="Times New Roman"/>
          <w:sz w:val="24"/>
          <w:szCs w:val="24"/>
          <w:lang w:val="es-CO"/>
        </w:rPr>
        <w:t>que resultan contrarias con los estándares internacionales en la materia y violatorios de derechos humanos.</w:t>
      </w:r>
    </w:p>
    <w:p w14:paraId="6D337B36" w14:textId="77777777" w:rsidR="00EA5013" w:rsidRPr="00454489" w:rsidRDefault="000C50E5"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b/>
          <w:sz w:val="24"/>
          <w:szCs w:val="24"/>
        </w:rPr>
        <w:t>II.b)2.i</w:t>
      </w:r>
      <w:r w:rsidR="002171F0" w:rsidRPr="00454489">
        <w:rPr>
          <w:rFonts w:ascii="Times New Roman" w:hAnsi="Times New Roman" w:cs="Times New Roman"/>
          <w:b/>
          <w:sz w:val="24"/>
          <w:szCs w:val="24"/>
        </w:rPr>
        <w:t>.</w:t>
      </w:r>
      <w:r w:rsidRPr="00454489">
        <w:rPr>
          <w:rFonts w:ascii="Times New Roman" w:hAnsi="Times New Roman" w:cs="Times New Roman"/>
          <w:b/>
          <w:sz w:val="24"/>
          <w:szCs w:val="24"/>
          <w:lang w:val="es-CO"/>
        </w:rPr>
        <w:t xml:space="preserve"> </w:t>
      </w:r>
      <w:r w:rsidR="00EA5013" w:rsidRPr="00454489">
        <w:rPr>
          <w:rFonts w:ascii="Times New Roman" w:hAnsi="Times New Roman" w:cs="Times New Roman"/>
          <w:b/>
          <w:sz w:val="24"/>
          <w:szCs w:val="24"/>
          <w:lang w:val="es-CO"/>
        </w:rPr>
        <w:t>Verdad y justicia</w:t>
      </w:r>
    </w:p>
    <w:p w14:paraId="6B0AA88C" w14:textId="77777777" w:rsidR="00406649"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En la comunidad internacional ha ganado reconocimiento la justicia transicional, comprendida como el conjunto de herramientas de verdad, justicia, reparación y no repetición </w:t>
      </w:r>
      <w:r w:rsidR="005C6D0F" w:rsidRPr="00454489">
        <w:rPr>
          <w:rFonts w:ascii="Times New Roman" w:hAnsi="Times New Roman" w:cs="Times New Roman"/>
          <w:sz w:val="24"/>
          <w:szCs w:val="24"/>
          <w:lang w:val="es-CO"/>
        </w:rPr>
        <w:t xml:space="preserve">para </w:t>
      </w:r>
      <w:r w:rsidR="001C315F" w:rsidRPr="00454489">
        <w:rPr>
          <w:rFonts w:ascii="Times New Roman" w:hAnsi="Times New Roman" w:cs="Times New Roman"/>
          <w:sz w:val="24"/>
          <w:szCs w:val="24"/>
          <w:lang w:val="es-CO"/>
        </w:rPr>
        <w:t>restablecer el</w:t>
      </w:r>
      <w:r w:rsidR="005C6D0F" w:rsidRPr="00454489">
        <w:rPr>
          <w:rFonts w:ascii="Times New Roman" w:hAnsi="Times New Roman" w:cs="Times New Roman"/>
          <w:sz w:val="24"/>
          <w:szCs w:val="24"/>
          <w:lang w:val="es-CO"/>
        </w:rPr>
        <w:t xml:space="preserve"> estado de derecho </w:t>
      </w:r>
      <w:r w:rsidR="004B74F2" w:rsidRPr="00454489">
        <w:rPr>
          <w:rFonts w:ascii="Times New Roman" w:hAnsi="Times New Roman" w:cs="Times New Roman"/>
          <w:sz w:val="24"/>
          <w:szCs w:val="24"/>
          <w:lang w:val="es-CO"/>
        </w:rPr>
        <w:t>tras</w:t>
      </w:r>
      <w:r w:rsidRPr="00454489">
        <w:rPr>
          <w:rFonts w:ascii="Times New Roman" w:hAnsi="Times New Roman" w:cs="Times New Roman"/>
          <w:sz w:val="24"/>
          <w:szCs w:val="24"/>
          <w:lang w:val="es-CO"/>
        </w:rPr>
        <w:t xml:space="preserve"> periodos de conflicto armado o regímenes autoritarios</w:t>
      </w:r>
      <w:r w:rsidRPr="00454489">
        <w:rPr>
          <w:rStyle w:val="FootnoteReference"/>
          <w:rFonts w:ascii="Times New Roman" w:hAnsi="Times New Roman" w:cs="Times New Roman"/>
          <w:sz w:val="24"/>
          <w:szCs w:val="24"/>
          <w:lang w:val="es-CO"/>
        </w:rPr>
        <w:footnoteReference w:id="55"/>
      </w:r>
      <w:r w:rsidRPr="00454489">
        <w:rPr>
          <w:rFonts w:ascii="Times New Roman" w:hAnsi="Times New Roman" w:cs="Times New Roman"/>
          <w:sz w:val="24"/>
          <w:szCs w:val="24"/>
          <w:lang w:val="es-CO"/>
        </w:rPr>
        <w:t xml:space="preserve">. </w:t>
      </w:r>
      <w:r w:rsidR="001C315F" w:rsidRPr="00454489">
        <w:rPr>
          <w:rFonts w:ascii="Times New Roman" w:hAnsi="Times New Roman" w:cs="Times New Roman"/>
          <w:sz w:val="24"/>
          <w:szCs w:val="24"/>
          <w:lang w:val="es-CO"/>
        </w:rPr>
        <w:t>Se</w:t>
      </w:r>
      <w:r w:rsidRPr="00454489">
        <w:rPr>
          <w:rFonts w:ascii="Times New Roman" w:hAnsi="Times New Roman" w:cs="Times New Roman"/>
          <w:sz w:val="24"/>
          <w:szCs w:val="24"/>
          <w:lang w:val="es-CO"/>
        </w:rPr>
        <w:t xml:space="preserve"> ha</w:t>
      </w:r>
      <w:r w:rsidR="005C6D0F" w:rsidRPr="00454489">
        <w:rPr>
          <w:rFonts w:ascii="Times New Roman" w:hAnsi="Times New Roman" w:cs="Times New Roman"/>
          <w:sz w:val="24"/>
          <w:szCs w:val="24"/>
          <w:lang w:val="es-CO"/>
        </w:rPr>
        <w:t>n</w:t>
      </w:r>
      <w:r w:rsidRPr="00454489">
        <w:rPr>
          <w:rFonts w:ascii="Times New Roman" w:hAnsi="Times New Roman" w:cs="Times New Roman"/>
          <w:sz w:val="24"/>
          <w:szCs w:val="24"/>
          <w:lang w:val="es-CO"/>
        </w:rPr>
        <w:t xml:space="preserve"> desarrollado mecanismos</w:t>
      </w:r>
      <w:r w:rsidR="001E1E2E" w:rsidRPr="00454489">
        <w:rPr>
          <w:rFonts w:ascii="Times New Roman" w:hAnsi="Times New Roman" w:cs="Times New Roman"/>
          <w:sz w:val="24"/>
          <w:szCs w:val="24"/>
          <w:lang w:val="es-CO"/>
        </w:rPr>
        <w:t xml:space="preserve"> espec</w:t>
      </w:r>
      <w:r w:rsidR="00ED79AA" w:rsidRPr="00454489">
        <w:rPr>
          <w:rFonts w:ascii="Times New Roman" w:hAnsi="Times New Roman" w:cs="Times New Roman"/>
          <w:sz w:val="24"/>
          <w:szCs w:val="24"/>
          <w:lang w:val="es-CO"/>
        </w:rPr>
        <w:t>i</w:t>
      </w:r>
      <w:r w:rsidR="001E1E2E" w:rsidRPr="00454489">
        <w:rPr>
          <w:rFonts w:ascii="Times New Roman" w:hAnsi="Times New Roman" w:cs="Times New Roman"/>
          <w:sz w:val="24"/>
          <w:szCs w:val="24"/>
          <w:lang w:val="es-CO"/>
        </w:rPr>
        <w:t>ales</w:t>
      </w:r>
      <w:r w:rsidRPr="00454489">
        <w:rPr>
          <w:rFonts w:ascii="Times New Roman" w:hAnsi="Times New Roman" w:cs="Times New Roman"/>
          <w:sz w:val="24"/>
          <w:szCs w:val="24"/>
          <w:lang w:val="es-CO"/>
        </w:rPr>
        <w:t xml:space="preserve"> de justicia para facilitar la transici</w:t>
      </w:r>
      <w:r w:rsidR="001E1E2E" w:rsidRPr="00454489">
        <w:rPr>
          <w:rFonts w:ascii="Times New Roman" w:hAnsi="Times New Roman" w:cs="Times New Roman"/>
          <w:sz w:val="24"/>
          <w:szCs w:val="24"/>
          <w:lang w:val="es-CO"/>
        </w:rPr>
        <w:t>ón</w:t>
      </w:r>
      <w:r w:rsidRPr="00454489">
        <w:rPr>
          <w:rFonts w:ascii="Times New Roman" w:hAnsi="Times New Roman" w:cs="Times New Roman"/>
          <w:sz w:val="24"/>
          <w:szCs w:val="24"/>
          <w:lang w:val="es-CO"/>
        </w:rPr>
        <w:t xml:space="preserve">, ideados sobre la base de </w:t>
      </w:r>
      <w:r w:rsidRPr="00454489">
        <w:rPr>
          <w:rFonts w:ascii="Times New Roman" w:hAnsi="Times New Roman" w:cs="Times New Roman"/>
          <w:i/>
          <w:sz w:val="24"/>
          <w:szCs w:val="24"/>
          <w:lang w:val="es-CO"/>
        </w:rPr>
        <w:t>estrategias de priorización</w:t>
      </w:r>
      <w:r w:rsidRPr="00454489">
        <w:rPr>
          <w:rStyle w:val="FootnoteReference"/>
          <w:rFonts w:ascii="Times New Roman" w:hAnsi="Times New Roman" w:cs="Times New Roman"/>
          <w:i/>
          <w:sz w:val="24"/>
          <w:szCs w:val="24"/>
          <w:lang w:val="es-CO"/>
        </w:rPr>
        <w:footnoteReference w:id="56"/>
      </w:r>
      <w:r w:rsidRPr="00454489">
        <w:rPr>
          <w:rFonts w:ascii="Times New Roman" w:hAnsi="Times New Roman" w:cs="Times New Roman"/>
          <w:i/>
          <w:sz w:val="24"/>
          <w:szCs w:val="24"/>
          <w:lang w:val="es-CO"/>
        </w:rPr>
        <w:t xml:space="preserve"> </w:t>
      </w:r>
      <w:r w:rsidRPr="00454489">
        <w:rPr>
          <w:rFonts w:ascii="Times New Roman" w:hAnsi="Times New Roman" w:cs="Times New Roman"/>
          <w:sz w:val="24"/>
          <w:szCs w:val="24"/>
          <w:lang w:val="es-CO"/>
        </w:rPr>
        <w:t xml:space="preserve">que permiten una focalización </w:t>
      </w:r>
      <w:r w:rsidR="001E1E2E" w:rsidRPr="00454489">
        <w:rPr>
          <w:rFonts w:ascii="Times New Roman" w:hAnsi="Times New Roman" w:cs="Times New Roman"/>
          <w:sz w:val="24"/>
          <w:szCs w:val="24"/>
          <w:lang w:val="es-CO"/>
        </w:rPr>
        <w:t>punitiva</w:t>
      </w:r>
      <w:r w:rsidRPr="00454489">
        <w:rPr>
          <w:rFonts w:ascii="Times New Roman" w:hAnsi="Times New Roman" w:cs="Times New Roman"/>
          <w:sz w:val="24"/>
          <w:szCs w:val="24"/>
          <w:lang w:val="es-CO"/>
        </w:rPr>
        <w:t xml:space="preserve">, </w:t>
      </w:r>
      <w:r w:rsidR="005C6D0F" w:rsidRPr="00454489">
        <w:rPr>
          <w:rFonts w:ascii="Times New Roman" w:hAnsi="Times New Roman" w:cs="Times New Roman"/>
          <w:sz w:val="24"/>
          <w:szCs w:val="24"/>
          <w:lang w:val="es-CO"/>
        </w:rPr>
        <w:t>dada</w:t>
      </w:r>
      <w:r w:rsidRPr="00454489">
        <w:rPr>
          <w:rFonts w:ascii="Times New Roman" w:hAnsi="Times New Roman" w:cs="Times New Roman"/>
          <w:sz w:val="24"/>
          <w:szCs w:val="24"/>
          <w:lang w:val="es-CO"/>
        </w:rPr>
        <w:t xml:space="preserve"> la imposibilidad de perseguir a todos los transgresores de la ley en estos contextos</w:t>
      </w:r>
      <w:r w:rsidRPr="00454489">
        <w:rPr>
          <w:rStyle w:val="FootnoteReference"/>
          <w:rFonts w:ascii="Times New Roman" w:hAnsi="Times New Roman" w:cs="Times New Roman"/>
          <w:sz w:val="24"/>
          <w:szCs w:val="24"/>
          <w:lang w:val="es-CO"/>
        </w:rPr>
        <w:footnoteReference w:id="57"/>
      </w:r>
      <w:r w:rsidRPr="00454489">
        <w:rPr>
          <w:rFonts w:ascii="Times New Roman" w:hAnsi="Times New Roman" w:cs="Times New Roman"/>
          <w:sz w:val="24"/>
          <w:szCs w:val="24"/>
          <w:lang w:val="es-CO"/>
        </w:rPr>
        <w:t xml:space="preserve">, o de </w:t>
      </w:r>
      <w:r w:rsidRPr="00454489">
        <w:rPr>
          <w:rFonts w:ascii="Times New Roman" w:hAnsi="Times New Roman" w:cs="Times New Roman"/>
          <w:i/>
          <w:sz w:val="24"/>
          <w:szCs w:val="24"/>
          <w:lang w:val="es-CO"/>
        </w:rPr>
        <w:t>penas alternativas</w:t>
      </w:r>
      <w:r w:rsidRPr="00454489">
        <w:rPr>
          <w:rStyle w:val="FootnoteReference"/>
          <w:rFonts w:ascii="Times New Roman" w:hAnsi="Times New Roman" w:cs="Times New Roman"/>
          <w:i/>
          <w:sz w:val="24"/>
          <w:szCs w:val="24"/>
          <w:lang w:val="es-CO"/>
        </w:rPr>
        <w:footnoteReference w:id="58"/>
      </w:r>
      <w:r w:rsidRPr="00454489">
        <w:rPr>
          <w:rFonts w:ascii="Times New Roman" w:hAnsi="Times New Roman" w:cs="Times New Roman"/>
          <w:sz w:val="24"/>
          <w:szCs w:val="24"/>
          <w:lang w:val="es-CO"/>
        </w:rPr>
        <w:t xml:space="preserve"> que faciliten las posibilidades de negociación. </w:t>
      </w:r>
      <w:r w:rsidR="00406649" w:rsidRPr="00454489">
        <w:rPr>
          <w:rFonts w:ascii="Times New Roman" w:hAnsi="Times New Roman" w:cs="Times New Roman"/>
          <w:sz w:val="24"/>
          <w:szCs w:val="24"/>
          <w:lang w:val="es-CO"/>
        </w:rPr>
        <w:t xml:space="preserve">La Corte IDH </w:t>
      </w:r>
      <w:r w:rsidR="001C315F" w:rsidRPr="00454489">
        <w:rPr>
          <w:rFonts w:ascii="Times New Roman" w:hAnsi="Times New Roman" w:cs="Times New Roman"/>
          <w:sz w:val="24"/>
          <w:szCs w:val="24"/>
          <w:lang w:val="es-CO"/>
        </w:rPr>
        <w:t>reconoce</w:t>
      </w:r>
      <w:r w:rsidR="005C59B1" w:rsidRPr="00454489">
        <w:rPr>
          <w:rFonts w:ascii="Times New Roman" w:hAnsi="Times New Roman" w:cs="Times New Roman"/>
          <w:sz w:val="24"/>
          <w:szCs w:val="24"/>
          <w:lang w:val="es-CO"/>
        </w:rPr>
        <w:t xml:space="preserve"> (aunque no expresamente)</w:t>
      </w:r>
      <w:r w:rsidR="00406649" w:rsidRPr="00454489">
        <w:rPr>
          <w:rFonts w:ascii="Times New Roman" w:hAnsi="Times New Roman" w:cs="Times New Roman"/>
          <w:sz w:val="24"/>
          <w:szCs w:val="24"/>
          <w:lang w:val="es-CO"/>
        </w:rPr>
        <w:t xml:space="preserve"> la viabilidad de mecanismos de justicia transicional</w:t>
      </w:r>
      <w:r w:rsidR="00406649" w:rsidRPr="00454489">
        <w:rPr>
          <w:rStyle w:val="FootnoteReference"/>
          <w:rFonts w:ascii="Times New Roman" w:hAnsi="Times New Roman" w:cs="Times New Roman"/>
          <w:sz w:val="24"/>
          <w:szCs w:val="24"/>
          <w:lang w:val="es-CO"/>
        </w:rPr>
        <w:footnoteReference w:id="59"/>
      </w:r>
      <w:r w:rsidR="005C59B1" w:rsidRPr="00454489">
        <w:rPr>
          <w:rFonts w:ascii="Times New Roman" w:hAnsi="Times New Roman" w:cs="Times New Roman"/>
          <w:sz w:val="24"/>
          <w:szCs w:val="24"/>
          <w:lang w:val="es-CO"/>
        </w:rPr>
        <w:t xml:space="preserve">, </w:t>
      </w:r>
      <w:r w:rsidR="00406649" w:rsidRPr="00454489">
        <w:rPr>
          <w:rFonts w:ascii="Times New Roman" w:hAnsi="Times New Roman" w:cs="Times New Roman"/>
          <w:sz w:val="24"/>
          <w:szCs w:val="24"/>
          <w:lang w:val="es-CO"/>
        </w:rPr>
        <w:t>que</w:t>
      </w:r>
      <w:r w:rsidR="005C59B1" w:rsidRPr="00454489">
        <w:rPr>
          <w:rFonts w:ascii="Times New Roman" w:hAnsi="Times New Roman" w:cs="Times New Roman"/>
          <w:sz w:val="24"/>
          <w:szCs w:val="24"/>
          <w:lang w:val="es-CO"/>
        </w:rPr>
        <w:t xml:space="preserve"> en todo caso </w:t>
      </w:r>
      <w:r w:rsidR="00406649" w:rsidRPr="00454489">
        <w:rPr>
          <w:rFonts w:ascii="Times New Roman" w:hAnsi="Times New Roman" w:cs="Times New Roman"/>
          <w:sz w:val="24"/>
          <w:szCs w:val="24"/>
          <w:lang w:val="es-CO"/>
        </w:rPr>
        <w:t xml:space="preserve">deben </w:t>
      </w:r>
      <w:r w:rsidR="005C59B1" w:rsidRPr="00454489">
        <w:rPr>
          <w:rFonts w:ascii="Times New Roman" w:hAnsi="Times New Roman" w:cs="Times New Roman"/>
          <w:sz w:val="24"/>
          <w:szCs w:val="24"/>
          <w:lang w:val="es-CO"/>
        </w:rPr>
        <w:t xml:space="preserve">respetar los estandares </w:t>
      </w:r>
      <w:r w:rsidR="00406649" w:rsidRPr="00454489">
        <w:rPr>
          <w:rFonts w:ascii="Times New Roman" w:hAnsi="Times New Roman" w:cs="Times New Roman"/>
          <w:sz w:val="24"/>
          <w:szCs w:val="24"/>
          <w:lang w:val="es-CO"/>
        </w:rPr>
        <w:t>in</w:t>
      </w:r>
      <w:r w:rsidR="00B476CA" w:rsidRPr="00454489">
        <w:rPr>
          <w:rFonts w:ascii="Times New Roman" w:hAnsi="Times New Roman" w:cs="Times New Roman"/>
          <w:sz w:val="24"/>
          <w:szCs w:val="24"/>
          <w:lang w:val="es-CO"/>
        </w:rPr>
        <w:t xml:space="preserve">ternacionales, </w:t>
      </w:r>
      <w:r w:rsidR="005C59B1" w:rsidRPr="00454489">
        <w:rPr>
          <w:rFonts w:ascii="Times New Roman" w:hAnsi="Times New Roman" w:cs="Times New Roman"/>
          <w:sz w:val="24"/>
          <w:szCs w:val="24"/>
          <w:lang w:val="es-CO"/>
        </w:rPr>
        <w:t>d</w:t>
      </w:r>
      <w:r w:rsidR="00CC6921" w:rsidRPr="00454489">
        <w:rPr>
          <w:rFonts w:ascii="Times New Roman" w:hAnsi="Times New Roman" w:cs="Times New Roman"/>
          <w:sz w:val="24"/>
          <w:szCs w:val="24"/>
          <w:lang w:val="es-CO"/>
        </w:rPr>
        <w:t>a</w:t>
      </w:r>
      <w:r w:rsidR="005C59B1" w:rsidRPr="00454489">
        <w:rPr>
          <w:rFonts w:ascii="Times New Roman" w:hAnsi="Times New Roman" w:cs="Times New Roman"/>
          <w:sz w:val="24"/>
          <w:szCs w:val="24"/>
          <w:lang w:val="es-CO"/>
        </w:rPr>
        <w:t xml:space="preserve">do que </w:t>
      </w:r>
      <w:r w:rsidR="00406649" w:rsidRPr="00454489">
        <w:rPr>
          <w:rFonts w:ascii="Times New Roman" w:hAnsi="Times New Roman" w:cs="Times New Roman"/>
          <w:sz w:val="24"/>
          <w:szCs w:val="24"/>
          <w:lang w:val="es-CO"/>
        </w:rPr>
        <w:t xml:space="preserve">el Estado no puede </w:t>
      </w:r>
      <w:r w:rsidR="005C59B1" w:rsidRPr="00454489">
        <w:rPr>
          <w:rFonts w:ascii="Times New Roman" w:hAnsi="Times New Roman" w:cs="Times New Roman"/>
          <w:sz w:val="24"/>
          <w:szCs w:val="24"/>
          <w:lang w:val="es-CO"/>
        </w:rPr>
        <w:t>excusarse en</w:t>
      </w:r>
      <w:r w:rsidR="00406649" w:rsidRPr="00454489">
        <w:rPr>
          <w:rFonts w:ascii="Times New Roman" w:hAnsi="Times New Roman" w:cs="Times New Roman"/>
          <w:sz w:val="24"/>
          <w:szCs w:val="24"/>
          <w:lang w:val="es-CO"/>
        </w:rPr>
        <w:t xml:space="preserve"> su normativa interna para incumplir </w:t>
      </w:r>
      <w:r w:rsidR="00B476CA" w:rsidRPr="00454489">
        <w:rPr>
          <w:rFonts w:ascii="Times New Roman" w:hAnsi="Times New Roman" w:cs="Times New Roman"/>
          <w:sz w:val="24"/>
          <w:szCs w:val="24"/>
          <w:lang w:val="es-CO"/>
        </w:rPr>
        <w:t>su</w:t>
      </w:r>
      <w:r w:rsidR="00406649" w:rsidRPr="00454489">
        <w:rPr>
          <w:rFonts w:ascii="Times New Roman" w:hAnsi="Times New Roman" w:cs="Times New Roman"/>
          <w:sz w:val="24"/>
          <w:szCs w:val="24"/>
          <w:lang w:val="es-CO"/>
        </w:rPr>
        <w:t xml:space="preserve"> deber de investigar y sancionar a responsables de crimenes de lesa humanidad y crimenes de guerra</w:t>
      </w:r>
      <w:r w:rsidR="00406649" w:rsidRPr="00454489">
        <w:rPr>
          <w:rStyle w:val="FootnoteReference"/>
          <w:rFonts w:ascii="Times New Roman" w:hAnsi="Times New Roman" w:cs="Times New Roman"/>
          <w:sz w:val="24"/>
          <w:szCs w:val="24"/>
          <w:lang w:val="es-CO"/>
        </w:rPr>
        <w:footnoteReference w:id="60"/>
      </w:r>
      <w:r w:rsidR="00406649" w:rsidRPr="00454489">
        <w:rPr>
          <w:rFonts w:ascii="Times New Roman" w:hAnsi="Times New Roman" w:cs="Times New Roman"/>
          <w:sz w:val="24"/>
          <w:szCs w:val="24"/>
          <w:lang w:val="es-CO"/>
        </w:rPr>
        <w:t>, como garantía de DDHH y de obligaciones internacionales del Estado</w:t>
      </w:r>
      <w:r w:rsidR="00954B9D" w:rsidRPr="00454489">
        <w:rPr>
          <w:rStyle w:val="FootnoteReference"/>
          <w:rFonts w:ascii="Times New Roman" w:hAnsi="Times New Roman" w:cs="Times New Roman"/>
          <w:sz w:val="24"/>
          <w:szCs w:val="24"/>
          <w:lang w:val="es-CO"/>
        </w:rPr>
        <w:footnoteReference w:id="61"/>
      </w:r>
      <w:r w:rsidR="00406649" w:rsidRPr="00454489">
        <w:rPr>
          <w:rFonts w:ascii="Times New Roman" w:hAnsi="Times New Roman" w:cs="Times New Roman"/>
          <w:sz w:val="24"/>
          <w:szCs w:val="24"/>
          <w:lang w:val="es-CO"/>
        </w:rPr>
        <w:t xml:space="preserve">. </w:t>
      </w:r>
    </w:p>
    <w:p w14:paraId="12F0EC49" w14:textId="77777777" w:rsidR="00406649" w:rsidRPr="00454489" w:rsidRDefault="00406649" w:rsidP="00DB6F35">
      <w:pPr>
        <w:spacing w:line="480" w:lineRule="auto"/>
        <w:jc w:val="both"/>
        <w:rPr>
          <w:rFonts w:ascii="Times New Roman" w:hAnsi="Times New Roman" w:cs="Times New Roman"/>
          <w:i/>
          <w:sz w:val="24"/>
          <w:szCs w:val="24"/>
          <w:lang w:val="es-CO"/>
        </w:rPr>
      </w:pPr>
      <w:r w:rsidRPr="00454489">
        <w:rPr>
          <w:rFonts w:ascii="Times New Roman" w:hAnsi="Times New Roman" w:cs="Times New Roman"/>
          <w:sz w:val="24"/>
          <w:szCs w:val="24"/>
          <w:lang w:val="es-CO"/>
        </w:rPr>
        <w:lastRenderedPageBreak/>
        <w:t xml:space="preserve">La Corte IDH </w:t>
      </w:r>
      <w:r w:rsidR="00391976" w:rsidRPr="00454489">
        <w:rPr>
          <w:rFonts w:ascii="Times New Roman" w:hAnsi="Times New Roman" w:cs="Times New Roman"/>
          <w:sz w:val="24"/>
          <w:szCs w:val="24"/>
          <w:lang w:val="es-CO"/>
        </w:rPr>
        <w:t>considerado</w:t>
      </w:r>
      <w:r w:rsidRPr="00454489">
        <w:rPr>
          <w:rFonts w:ascii="Times New Roman" w:hAnsi="Times New Roman" w:cs="Times New Roman"/>
          <w:sz w:val="24"/>
          <w:szCs w:val="24"/>
          <w:lang w:val="es-CO"/>
        </w:rPr>
        <w:t xml:space="preserve"> que</w:t>
      </w:r>
      <w:r w:rsidR="00391976" w:rsidRPr="00454489">
        <w:rPr>
          <w:rFonts w:ascii="Times New Roman" w:hAnsi="Times New Roman" w:cs="Times New Roman"/>
          <w:sz w:val="24"/>
          <w:szCs w:val="24"/>
          <w:lang w:val="es-CO"/>
        </w:rPr>
        <w:t>, excepcionalmente,</w:t>
      </w:r>
      <w:r w:rsidRPr="00454489">
        <w:rPr>
          <w:rFonts w:ascii="Times New Roman" w:hAnsi="Times New Roman" w:cs="Times New Roman"/>
          <w:sz w:val="24"/>
          <w:szCs w:val="24"/>
          <w:lang w:val="es-CO"/>
        </w:rPr>
        <w:t xml:space="preserve"> el deber de investigar, juzgar y sancionar </w:t>
      </w:r>
      <w:r w:rsidRPr="00454489">
        <w:rPr>
          <w:rFonts w:ascii="Times New Roman" w:hAnsi="Times New Roman" w:cs="Times New Roman"/>
          <w:i/>
          <w:sz w:val="24"/>
          <w:szCs w:val="24"/>
          <w:lang w:val="es-CO"/>
        </w:rPr>
        <w:t>no es absoluto</w:t>
      </w:r>
      <w:r w:rsidRPr="00454489">
        <w:rPr>
          <w:rStyle w:val="FootnoteReference"/>
          <w:rFonts w:ascii="Times New Roman" w:hAnsi="Times New Roman" w:cs="Times New Roman"/>
          <w:i/>
          <w:sz w:val="24"/>
          <w:szCs w:val="24"/>
          <w:lang w:val="es-CO"/>
        </w:rPr>
        <w:footnoteReference w:id="62"/>
      </w:r>
      <w:r w:rsidRPr="00454489">
        <w:rPr>
          <w:rFonts w:ascii="Times New Roman" w:hAnsi="Times New Roman" w:cs="Times New Roman"/>
          <w:sz w:val="24"/>
          <w:szCs w:val="24"/>
          <w:lang w:val="es-CO"/>
        </w:rPr>
        <w:t>, por lo que mecanismos como amnistías, herramientas de priorización y penas alternativas pueden estar acordes con la CADH, si, por ejemplo en el caso de conflictos armados, se ajustan al DIH</w:t>
      </w:r>
      <w:r w:rsidRPr="00454489">
        <w:rPr>
          <w:rStyle w:val="FootnoteReference"/>
          <w:rFonts w:ascii="Times New Roman" w:hAnsi="Times New Roman" w:cs="Times New Roman"/>
          <w:sz w:val="24"/>
          <w:szCs w:val="24"/>
          <w:lang w:val="es-CO"/>
        </w:rPr>
        <w:footnoteReference w:id="63"/>
      </w:r>
      <w:r w:rsidR="00B476CA"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 xml:space="preserve">Asi mismo, ha </w:t>
      </w:r>
      <w:r w:rsidR="00391976" w:rsidRPr="00454489">
        <w:rPr>
          <w:rFonts w:ascii="Times New Roman" w:hAnsi="Times New Roman" w:cs="Times New Roman"/>
          <w:sz w:val="24"/>
          <w:szCs w:val="24"/>
          <w:lang w:val="es-CO"/>
        </w:rPr>
        <w:t>señalado</w:t>
      </w:r>
      <w:r w:rsidRPr="00454489">
        <w:rPr>
          <w:rFonts w:ascii="Times New Roman" w:hAnsi="Times New Roman" w:cs="Times New Roman"/>
          <w:sz w:val="24"/>
          <w:szCs w:val="24"/>
          <w:lang w:val="es-CO"/>
        </w:rPr>
        <w:t xml:space="preserve"> parámetros </w:t>
      </w:r>
      <w:r w:rsidR="00391976" w:rsidRPr="00454489">
        <w:rPr>
          <w:rFonts w:ascii="Times New Roman" w:hAnsi="Times New Roman" w:cs="Times New Roman"/>
          <w:sz w:val="24"/>
          <w:szCs w:val="24"/>
          <w:lang w:val="es-CO"/>
        </w:rPr>
        <w:t>para</w:t>
      </w:r>
      <w:r w:rsidRPr="00454489">
        <w:rPr>
          <w:rFonts w:ascii="Times New Roman" w:hAnsi="Times New Roman" w:cs="Times New Roman"/>
          <w:sz w:val="24"/>
          <w:szCs w:val="24"/>
          <w:lang w:val="es-CO"/>
        </w:rPr>
        <w:t xml:space="preserve"> normativas penales especiales</w:t>
      </w:r>
      <w:r w:rsidRPr="00454489">
        <w:rPr>
          <w:rStyle w:val="FootnoteReference"/>
          <w:rFonts w:ascii="Times New Roman" w:hAnsi="Times New Roman" w:cs="Times New Roman"/>
          <w:sz w:val="24"/>
          <w:szCs w:val="24"/>
          <w:lang w:val="es-CO"/>
        </w:rPr>
        <w:footnoteReference w:id="64"/>
      </w:r>
      <w:r w:rsidRPr="00454489">
        <w:rPr>
          <w:rFonts w:ascii="Times New Roman" w:hAnsi="Times New Roman" w:cs="Times New Roman"/>
          <w:sz w:val="24"/>
          <w:szCs w:val="24"/>
          <w:lang w:val="es-CO"/>
        </w:rPr>
        <w:t xml:space="preserve">, dentro de los cuales exige el </w:t>
      </w:r>
      <w:r w:rsidR="00391976" w:rsidRPr="00454489">
        <w:rPr>
          <w:rFonts w:ascii="Times New Roman" w:hAnsi="Times New Roman" w:cs="Times New Roman"/>
          <w:sz w:val="24"/>
          <w:szCs w:val="24"/>
          <w:lang w:val="es-CO"/>
        </w:rPr>
        <w:t xml:space="preserve">respeto </w:t>
      </w:r>
      <w:r w:rsidRPr="00454489">
        <w:rPr>
          <w:rFonts w:ascii="Times New Roman" w:hAnsi="Times New Roman" w:cs="Times New Roman"/>
          <w:sz w:val="24"/>
          <w:szCs w:val="24"/>
          <w:lang w:val="es-CO"/>
        </w:rPr>
        <w:t xml:space="preserve">de los principios de debido proceso, plazo razonable, contradictorio, recursos efectivos, cumplimiento de la sentencia y </w:t>
      </w:r>
      <w:r w:rsidRPr="00454489">
        <w:rPr>
          <w:rFonts w:ascii="Times New Roman" w:hAnsi="Times New Roman" w:cs="Times New Roman"/>
          <w:i/>
          <w:sz w:val="24"/>
          <w:szCs w:val="24"/>
          <w:lang w:val="es-CO"/>
        </w:rPr>
        <w:t>proporcionalidad</w:t>
      </w:r>
      <w:r w:rsidRPr="00454489">
        <w:rPr>
          <w:rStyle w:val="FootnoteReference"/>
          <w:rFonts w:ascii="Times New Roman" w:hAnsi="Times New Roman" w:cs="Times New Roman"/>
          <w:sz w:val="24"/>
          <w:szCs w:val="24"/>
          <w:lang w:val="es-CO"/>
        </w:rPr>
        <w:footnoteReference w:id="65"/>
      </w:r>
      <w:r w:rsidRPr="00454489">
        <w:rPr>
          <w:rFonts w:ascii="Times New Roman" w:hAnsi="Times New Roman" w:cs="Times New Roman"/>
          <w:sz w:val="24"/>
          <w:szCs w:val="24"/>
          <w:lang w:val="es-CO"/>
        </w:rPr>
        <w:t>. Ad</w:t>
      </w:r>
      <w:r w:rsidR="00D479B9" w:rsidRPr="00454489">
        <w:rPr>
          <w:rFonts w:ascii="Times New Roman" w:hAnsi="Times New Roman" w:cs="Times New Roman"/>
          <w:sz w:val="24"/>
          <w:szCs w:val="24"/>
          <w:lang w:val="es-CO"/>
        </w:rPr>
        <w:t>emas</w:t>
      </w:r>
      <w:r w:rsidRPr="00454489">
        <w:rPr>
          <w:rFonts w:ascii="Times New Roman" w:hAnsi="Times New Roman" w:cs="Times New Roman"/>
          <w:sz w:val="24"/>
          <w:szCs w:val="24"/>
          <w:lang w:val="es-CO"/>
        </w:rPr>
        <w:t xml:space="preserve">, la Corte ha determinado </w:t>
      </w:r>
      <w:r w:rsidR="00AF4DF8" w:rsidRPr="00454489">
        <w:rPr>
          <w:rFonts w:ascii="Times New Roman" w:hAnsi="Times New Roman" w:cs="Times New Roman"/>
          <w:sz w:val="24"/>
          <w:szCs w:val="24"/>
          <w:lang w:val="es-CO"/>
        </w:rPr>
        <w:t xml:space="preserve">que </w:t>
      </w:r>
      <w:r w:rsidRPr="00454489">
        <w:rPr>
          <w:rFonts w:ascii="Times New Roman" w:hAnsi="Times New Roman" w:cs="Times New Roman"/>
          <w:sz w:val="24"/>
          <w:szCs w:val="24"/>
          <w:lang w:val="es-CO"/>
        </w:rPr>
        <w:t>estos mecanismos especiales</w:t>
      </w:r>
      <w:r w:rsidR="00AF4DF8" w:rsidRPr="00454489">
        <w:rPr>
          <w:rFonts w:ascii="Times New Roman" w:hAnsi="Times New Roman" w:cs="Times New Roman"/>
          <w:sz w:val="24"/>
          <w:szCs w:val="24"/>
          <w:lang w:val="es-CO"/>
        </w:rPr>
        <w:t xml:space="preserve"> no son aplicables a</w:t>
      </w:r>
      <w:r w:rsidRPr="00454489">
        <w:rPr>
          <w:rFonts w:ascii="Times New Roman" w:hAnsi="Times New Roman" w:cs="Times New Roman"/>
          <w:sz w:val="24"/>
          <w:szCs w:val="24"/>
          <w:lang w:val="es-CO"/>
        </w:rPr>
        <w:t xml:space="preserve"> </w:t>
      </w:r>
      <w:r w:rsidRPr="00454489">
        <w:rPr>
          <w:rFonts w:ascii="Times New Roman" w:hAnsi="Times New Roman" w:cs="Times New Roman"/>
          <w:i/>
          <w:sz w:val="24"/>
          <w:szCs w:val="24"/>
          <w:lang w:val="es-CO"/>
        </w:rPr>
        <w:t xml:space="preserve">graves violaciones de derechos humanos, </w:t>
      </w:r>
      <w:r w:rsidR="00AF4DF8" w:rsidRPr="00454489">
        <w:rPr>
          <w:rFonts w:ascii="Times New Roman" w:hAnsi="Times New Roman" w:cs="Times New Roman"/>
          <w:sz w:val="24"/>
          <w:szCs w:val="24"/>
          <w:lang w:val="es-CO"/>
        </w:rPr>
        <w:t xml:space="preserve">las cuales deben ser atendidas de forma estrcita por el </w:t>
      </w:r>
      <w:r w:rsidRPr="00454489">
        <w:rPr>
          <w:rFonts w:ascii="Times New Roman" w:hAnsi="Times New Roman" w:cs="Times New Roman"/>
          <w:sz w:val="24"/>
          <w:szCs w:val="24"/>
          <w:lang w:val="es-CO"/>
        </w:rPr>
        <w:t>Estado</w:t>
      </w:r>
      <w:r w:rsidRPr="00454489">
        <w:rPr>
          <w:rStyle w:val="FootnoteReference"/>
          <w:rFonts w:ascii="Times New Roman" w:hAnsi="Times New Roman" w:cs="Times New Roman"/>
          <w:i/>
          <w:sz w:val="24"/>
          <w:szCs w:val="24"/>
          <w:lang w:val="es-CO"/>
        </w:rPr>
        <w:footnoteReference w:id="66"/>
      </w:r>
      <w:r w:rsidRPr="00454489">
        <w:rPr>
          <w:rFonts w:ascii="Times New Roman" w:hAnsi="Times New Roman" w:cs="Times New Roman"/>
          <w:i/>
          <w:sz w:val="24"/>
          <w:szCs w:val="24"/>
          <w:lang w:val="es-CO"/>
        </w:rPr>
        <w:t xml:space="preserve">. </w:t>
      </w:r>
    </w:p>
    <w:p w14:paraId="3FA575E0" w14:textId="77777777" w:rsidR="00406649" w:rsidRPr="00454489" w:rsidRDefault="0040664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Por otro lado, la Corte ha dicho que el DIH impone límites que se deben tener en cuenta como herramientas de interpretación de la CADH si las violaciones ocurrieron en el marco de conflictos armados</w:t>
      </w:r>
      <w:r w:rsidRPr="00454489">
        <w:rPr>
          <w:rStyle w:val="FootnoteReference"/>
          <w:rFonts w:ascii="Times New Roman" w:hAnsi="Times New Roman" w:cs="Times New Roman"/>
          <w:sz w:val="24"/>
          <w:szCs w:val="24"/>
          <w:lang w:val="es-CO"/>
        </w:rPr>
        <w:footnoteReference w:id="67"/>
      </w:r>
      <w:r w:rsidRPr="00454489">
        <w:rPr>
          <w:rFonts w:ascii="Times New Roman" w:hAnsi="Times New Roman" w:cs="Times New Roman"/>
          <w:sz w:val="24"/>
          <w:szCs w:val="24"/>
          <w:lang w:val="es-CO"/>
        </w:rPr>
        <w:t xml:space="preserve">. </w:t>
      </w:r>
      <w:r w:rsidR="00B476CA" w:rsidRPr="00454489">
        <w:rPr>
          <w:rFonts w:ascii="Times New Roman" w:hAnsi="Times New Roman" w:cs="Times New Roman"/>
          <w:sz w:val="24"/>
          <w:szCs w:val="24"/>
          <w:lang w:val="es-CO"/>
        </w:rPr>
        <w:t>Por esto se</w:t>
      </w:r>
      <w:r w:rsidRPr="00454489">
        <w:rPr>
          <w:rFonts w:ascii="Times New Roman" w:hAnsi="Times New Roman" w:cs="Times New Roman"/>
          <w:sz w:val="24"/>
          <w:szCs w:val="24"/>
          <w:lang w:val="es-CO"/>
        </w:rPr>
        <w:t xml:space="preserve"> señala que el art. 3 común a los CG, </w:t>
      </w:r>
      <w:r w:rsidRPr="00454489">
        <w:rPr>
          <w:rStyle w:val="FootnoteReference"/>
          <w:rFonts w:ascii="Times New Roman" w:hAnsi="Times New Roman" w:cs="Times New Roman"/>
          <w:sz w:val="24"/>
          <w:szCs w:val="24"/>
          <w:lang w:val="es-CO"/>
        </w:rPr>
        <w:footnoteReference w:id="68"/>
      </w:r>
      <w:r w:rsidRPr="00454489">
        <w:rPr>
          <w:rFonts w:ascii="Times New Roman" w:hAnsi="Times New Roman" w:cs="Times New Roman"/>
          <w:sz w:val="24"/>
          <w:szCs w:val="24"/>
          <w:lang w:val="es-CO"/>
        </w:rPr>
        <w:t xml:space="preserve"> y los art. 49 y 50 del CG I, 50 y 51 del CG II, 129 y 139 del CG III y 146 y 147 del CG IV,  </w:t>
      </w:r>
      <w:r w:rsidR="00B476CA" w:rsidRPr="00454489">
        <w:rPr>
          <w:rFonts w:ascii="Times New Roman" w:hAnsi="Times New Roman" w:cs="Times New Roman"/>
          <w:sz w:val="24"/>
          <w:szCs w:val="24"/>
          <w:lang w:val="es-CO"/>
        </w:rPr>
        <w:t>limitan</w:t>
      </w:r>
      <w:r w:rsidRPr="00454489">
        <w:rPr>
          <w:rFonts w:ascii="Times New Roman" w:hAnsi="Times New Roman" w:cs="Times New Roman"/>
          <w:sz w:val="24"/>
          <w:szCs w:val="24"/>
          <w:lang w:val="es-CO"/>
        </w:rPr>
        <w:t xml:space="preserve"> la facultad del Estado de restringir la responsabilidad penal, </w:t>
      </w:r>
      <w:r w:rsidR="00D479B9" w:rsidRPr="00454489">
        <w:rPr>
          <w:rFonts w:ascii="Times New Roman" w:hAnsi="Times New Roman" w:cs="Times New Roman"/>
          <w:sz w:val="24"/>
          <w:szCs w:val="24"/>
          <w:lang w:val="es-CO"/>
        </w:rPr>
        <w:t>ademas de la</w:t>
      </w:r>
      <w:r w:rsidRPr="00454489">
        <w:rPr>
          <w:rFonts w:ascii="Times New Roman" w:hAnsi="Times New Roman" w:cs="Times New Roman"/>
          <w:sz w:val="24"/>
          <w:szCs w:val="24"/>
          <w:lang w:val="es-CO"/>
        </w:rPr>
        <w:t xml:space="preserve"> tendencia internacional en torno a </w:t>
      </w:r>
      <w:r w:rsidRPr="00454489">
        <w:rPr>
          <w:rFonts w:ascii="Times New Roman" w:hAnsi="Times New Roman" w:cs="Times New Roman"/>
          <w:sz w:val="24"/>
          <w:szCs w:val="24"/>
          <w:lang w:val="es-CO"/>
        </w:rPr>
        <w:lastRenderedPageBreak/>
        <w:t xml:space="preserve">comprender que estas </w:t>
      </w:r>
      <w:r w:rsidR="000E7194" w:rsidRPr="00454489">
        <w:rPr>
          <w:rFonts w:ascii="Times New Roman" w:hAnsi="Times New Roman" w:cs="Times New Roman"/>
          <w:sz w:val="24"/>
          <w:szCs w:val="24"/>
          <w:lang w:val="es-CO"/>
        </w:rPr>
        <w:t>últimas</w:t>
      </w:r>
      <w:r w:rsidRPr="00454489">
        <w:rPr>
          <w:rFonts w:ascii="Times New Roman" w:hAnsi="Times New Roman" w:cs="Times New Roman"/>
          <w:sz w:val="24"/>
          <w:szCs w:val="24"/>
          <w:lang w:val="es-CO"/>
        </w:rPr>
        <w:t xml:space="preserve"> </w:t>
      </w:r>
      <w:r w:rsidR="000E7194" w:rsidRPr="00454489">
        <w:rPr>
          <w:rFonts w:ascii="Times New Roman" w:hAnsi="Times New Roman" w:cs="Times New Roman"/>
          <w:sz w:val="24"/>
          <w:szCs w:val="24"/>
          <w:lang w:val="es-CO"/>
        </w:rPr>
        <w:t>disposiciones</w:t>
      </w:r>
      <w:r w:rsidRPr="00454489">
        <w:rPr>
          <w:rFonts w:ascii="Times New Roman" w:hAnsi="Times New Roman" w:cs="Times New Roman"/>
          <w:sz w:val="24"/>
          <w:szCs w:val="24"/>
          <w:lang w:val="es-CO"/>
        </w:rPr>
        <w:t xml:space="preserve"> de los CG</w:t>
      </w:r>
      <w:r w:rsidRPr="00454489">
        <w:rPr>
          <w:rStyle w:val="FootnoteReference"/>
          <w:rFonts w:ascii="Times New Roman" w:hAnsi="Times New Roman" w:cs="Times New Roman"/>
          <w:sz w:val="24"/>
          <w:szCs w:val="24"/>
          <w:lang w:val="es-CO"/>
        </w:rPr>
        <w:footnoteReference w:id="69"/>
      </w:r>
      <w:r w:rsidRPr="00454489">
        <w:rPr>
          <w:rFonts w:ascii="Times New Roman" w:hAnsi="Times New Roman" w:cs="Times New Roman"/>
          <w:sz w:val="24"/>
          <w:szCs w:val="24"/>
          <w:lang w:val="es-CO"/>
        </w:rPr>
        <w:t xml:space="preserve"> (aplicables en principio solo para CAI) </w:t>
      </w:r>
      <w:r w:rsidR="00B476CA" w:rsidRPr="00454489">
        <w:rPr>
          <w:rFonts w:ascii="Times New Roman" w:hAnsi="Times New Roman" w:cs="Times New Roman"/>
          <w:sz w:val="24"/>
          <w:szCs w:val="24"/>
          <w:lang w:val="es-CO"/>
        </w:rPr>
        <w:t>son</w:t>
      </w:r>
      <w:r w:rsidRPr="00454489">
        <w:rPr>
          <w:rFonts w:ascii="Times New Roman" w:hAnsi="Times New Roman" w:cs="Times New Roman"/>
          <w:sz w:val="24"/>
          <w:szCs w:val="24"/>
          <w:lang w:val="es-CO"/>
        </w:rPr>
        <w:t xml:space="preserve"> aplicables también para CANI por vía de </w:t>
      </w:r>
      <w:r w:rsidRPr="00454489">
        <w:rPr>
          <w:rFonts w:ascii="Times New Roman" w:hAnsi="Times New Roman" w:cs="Times New Roman"/>
          <w:i/>
          <w:sz w:val="24"/>
          <w:szCs w:val="24"/>
          <w:lang w:val="es-CO"/>
        </w:rPr>
        <w:t>costumbre internacional</w:t>
      </w:r>
      <w:r w:rsidRPr="00454489">
        <w:rPr>
          <w:rStyle w:val="FootnoteReference"/>
          <w:rFonts w:ascii="Times New Roman" w:hAnsi="Times New Roman" w:cs="Times New Roman"/>
          <w:sz w:val="24"/>
          <w:szCs w:val="24"/>
          <w:lang w:val="es-CO"/>
        </w:rPr>
        <w:footnoteReference w:id="70"/>
      </w:r>
      <w:r w:rsidRPr="00454489">
        <w:rPr>
          <w:rFonts w:ascii="Times New Roman" w:hAnsi="Times New Roman" w:cs="Times New Roman"/>
          <w:sz w:val="24"/>
          <w:szCs w:val="24"/>
          <w:lang w:val="es-CO"/>
        </w:rPr>
        <w:t>.</w:t>
      </w:r>
      <w:r w:rsidRPr="00454489">
        <w:rPr>
          <w:rFonts w:ascii="Times New Roman" w:hAnsi="Times New Roman" w:cs="Times New Roman"/>
          <w:i/>
          <w:sz w:val="24"/>
          <w:szCs w:val="24"/>
          <w:lang w:val="es-CO"/>
        </w:rPr>
        <w:t xml:space="preserve"> </w:t>
      </w:r>
    </w:p>
    <w:p w14:paraId="49A7E58C" w14:textId="77777777" w:rsidR="00406649" w:rsidRPr="00454489" w:rsidRDefault="00406649"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sz w:val="24"/>
          <w:szCs w:val="24"/>
          <w:lang w:val="es-CO"/>
        </w:rPr>
        <w:tab/>
      </w:r>
      <w:r w:rsidR="000E7194" w:rsidRPr="00454489">
        <w:rPr>
          <w:rFonts w:ascii="Times New Roman" w:hAnsi="Times New Roman" w:cs="Times New Roman"/>
          <w:b/>
          <w:sz w:val="24"/>
          <w:szCs w:val="24"/>
          <w:lang w:val="es-CO"/>
        </w:rPr>
        <w:t>a</w:t>
      </w:r>
      <w:r w:rsidRPr="00454489">
        <w:rPr>
          <w:rFonts w:ascii="Times New Roman" w:hAnsi="Times New Roman" w:cs="Times New Roman"/>
          <w:b/>
          <w:sz w:val="24"/>
          <w:szCs w:val="24"/>
          <w:lang w:val="es-CO"/>
        </w:rPr>
        <w:t xml:space="preserve">. No investigación y juzgamiento de Derek Guadamuz </w:t>
      </w:r>
    </w:p>
    <w:p w14:paraId="491DF729" w14:textId="77777777" w:rsidR="00406649" w:rsidRPr="00454489" w:rsidRDefault="0040664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RC es responsable por la violación de los derechos consagrados en los art. 8 y 25, en relación con el art. 1.1 de la CADH en perjuicio de A</w:t>
      </w:r>
      <w:r w:rsidR="00B476CA"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López, por haber desconocido su obligación reforzada de investigar y juzgar, </w:t>
      </w:r>
      <w:r w:rsidR="00B476CA" w:rsidRPr="00454489">
        <w:rPr>
          <w:rFonts w:ascii="Times New Roman" w:hAnsi="Times New Roman" w:cs="Times New Roman"/>
          <w:sz w:val="24"/>
          <w:szCs w:val="24"/>
          <w:lang w:val="es-CO"/>
        </w:rPr>
        <w:t>ya</w:t>
      </w:r>
      <w:r w:rsidRPr="00454489">
        <w:rPr>
          <w:rFonts w:ascii="Times New Roman" w:hAnsi="Times New Roman" w:cs="Times New Roman"/>
          <w:sz w:val="24"/>
          <w:szCs w:val="24"/>
          <w:lang w:val="es-CO"/>
        </w:rPr>
        <w:t xml:space="preserve"> que los hechos del caso implicaron una </w:t>
      </w:r>
      <w:r w:rsidRPr="00454489">
        <w:rPr>
          <w:rFonts w:ascii="Times New Roman" w:hAnsi="Times New Roman" w:cs="Times New Roman"/>
          <w:i/>
          <w:sz w:val="24"/>
          <w:szCs w:val="24"/>
          <w:lang w:val="es-CO"/>
        </w:rPr>
        <w:t>toma de rehenes</w:t>
      </w:r>
      <w:r w:rsidRPr="00454489">
        <w:rPr>
          <w:rFonts w:ascii="Times New Roman" w:hAnsi="Times New Roman" w:cs="Times New Roman"/>
          <w:sz w:val="24"/>
          <w:szCs w:val="24"/>
          <w:lang w:val="es-CO"/>
        </w:rPr>
        <w:t xml:space="preserve">. </w:t>
      </w:r>
    </w:p>
    <w:p w14:paraId="1D9FCECA" w14:textId="77777777" w:rsidR="00406649" w:rsidRPr="00454489" w:rsidRDefault="0040664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obligación del Estado de prevenir, investigar, enjuiciar y sancionar parte de la comprensión del artículo 1.1 de la CADH</w:t>
      </w:r>
      <w:r w:rsidRPr="00454489">
        <w:rPr>
          <w:rStyle w:val="FootnoteReference"/>
          <w:rFonts w:ascii="Times New Roman" w:hAnsi="Times New Roman" w:cs="Times New Roman"/>
          <w:sz w:val="24"/>
          <w:szCs w:val="24"/>
          <w:lang w:val="es-CO"/>
        </w:rPr>
        <w:footnoteReference w:id="71"/>
      </w:r>
      <w:r w:rsidR="00B476CA" w:rsidRPr="00454489">
        <w:rPr>
          <w:rFonts w:ascii="Times New Roman" w:hAnsi="Times New Roman" w:cs="Times New Roman"/>
          <w:sz w:val="24"/>
          <w:szCs w:val="24"/>
          <w:lang w:val="es-CO"/>
        </w:rPr>
        <w:t xml:space="preserve">, y se ha comprendido </w:t>
      </w:r>
      <w:r w:rsidRPr="00454489">
        <w:rPr>
          <w:rFonts w:ascii="Times New Roman" w:hAnsi="Times New Roman" w:cs="Times New Roman"/>
          <w:sz w:val="24"/>
          <w:szCs w:val="24"/>
          <w:lang w:val="es-CO"/>
        </w:rPr>
        <w:t>junto con los derechos consagrados en los artículos 8 y 25</w:t>
      </w:r>
      <w:r w:rsidRPr="00454489">
        <w:rPr>
          <w:rStyle w:val="FootnoteReference"/>
          <w:rFonts w:ascii="Times New Roman" w:hAnsi="Times New Roman" w:cs="Times New Roman"/>
          <w:sz w:val="24"/>
          <w:szCs w:val="24"/>
          <w:lang w:val="es-CO"/>
        </w:rPr>
        <w:footnoteReference w:id="72"/>
      </w:r>
      <w:r w:rsidRPr="00454489">
        <w:rPr>
          <w:rFonts w:ascii="Times New Roman" w:hAnsi="Times New Roman" w:cs="Times New Roman"/>
          <w:sz w:val="24"/>
          <w:szCs w:val="24"/>
          <w:lang w:val="es-CO"/>
        </w:rPr>
        <w:t>, ya que la no investigación o enjuiciamiento generan vicios en la efectividad del recurso</w:t>
      </w:r>
      <w:r w:rsidRPr="00454489">
        <w:rPr>
          <w:rStyle w:val="FootnoteReference"/>
          <w:rFonts w:ascii="Times New Roman" w:hAnsi="Times New Roman" w:cs="Times New Roman"/>
          <w:sz w:val="24"/>
          <w:szCs w:val="24"/>
          <w:lang w:val="es-CO"/>
        </w:rPr>
        <w:footnoteReference w:id="73"/>
      </w:r>
      <w:r w:rsidRPr="00454489">
        <w:rPr>
          <w:rFonts w:ascii="Times New Roman" w:hAnsi="Times New Roman" w:cs="Times New Roman"/>
          <w:sz w:val="24"/>
          <w:szCs w:val="24"/>
          <w:lang w:val="es-CO"/>
        </w:rPr>
        <w:t>, entendida como la posibilidad real de alcanzar la protección judicial que la persona requiera</w:t>
      </w:r>
      <w:r w:rsidRPr="00454489">
        <w:rPr>
          <w:rStyle w:val="FootnoteReference"/>
          <w:rFonts w:ascii="Times New Roman" w:hAnsi="Times New Roman" w:cs="Times New Roman"/>
          <w:sz w:val="24"/>
          <w:szCs w:val="24"/>
          <w:lang w:val="es-CO"/>
        </w:rPr>
        <w:footnoteReference w:id="74"/>
      </w:r>
      <w:r w:rsidRPr="00454489">
        <w:rPr>
          <w:rFonts w:ascii="Times New Roman" w:hAnsi="Times New Roman" w:cs="Times New Roman"/>
          <w:sz w:val="24"/>
          <w:szCs w:val="24"/>
          <w:lang w:val="es-CO"/>
        </w:rPr>
        <w:t>. Ha dispuesto la Corte IDH que los derechos consagrados en los artículos 8 y 25 se vulneran a raíz de la falta de debida diligencia en la investigación</w:t>
      </w:r>
      <w:r w:rsidR="00D12166" w:rsidRPr="00454489">
        <w:rPr>
          <w:rFonts w:ascii="Times New Roman" w:hAnsi="Times New Roman" w:cs="Times New Roman"/>
          <w:sz w:val="24"/>
          <w:szCs w:val="24"/>
          <w:lang w:val="es-CO"/>
        </w:rPr>
        <w:t xml:space="preserve"> y juzgamiento</w:t>
      </w:r>
      <w:r w:rsidRPr="00454489">
        <w:rPr>
          <w:rStyle w:val="FootnoteReference"/>
          <w:rFonts w:ascii="Times New Roman" w:hAnsi="Times New Roman" w:cs="Times New Roman"/>
          <w:sz w:val="24"/>
          <w:szCs w:val="24"/>
          <w:lang w:val="es-CO"/>
        </w:rPr>
        <w:footnoteReference w:id="75"/>
      </w:r>
      <w:r w:rsidRPr="00454489">
        <w:rPr>
          <w:rFonts w:ascii="Times New Roman" w:hAnsi="Times New Roman" w:cs="Times New Roman"/>
          <w:sz w:val="24"/>
          <w:szCs w:val="24"/>
          <w:lang w:val="es-CO"/>
        </w:rPr>
        <w:t>.</w:t>
      </w:r>
    </w:p>
    <w:p w14:paraId="16CCEEA2" w14:textId="77777777" w:rsidR="00406649" w:rsidRPr="00454489" w:rsidRDefault="0040664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De acuerdo con el DIH la toma de rehenes es un </w:t>
      </w:r>
      <w:r w:rsidRPr="00454489">
        <w:rPr>
          <w:rFonts w:ascii="Times New Roman" w:hAnsi="Times New Roman" w:cs="Times New Roman"/>
          <w:i/>
          <w:sz w:val="24"/>
          <w:szCs w:val="24"/>
          <w:lang w:val="es-CO"/>
        </w:rPr>
        <w:t>crimen de guerra</w:t>
      </w:r>
      <w:r w:rsidRPr="00454489">
        <w:rPr>
          <w:rFonts w:ascii="Times New Roman" w:hAnsi="Times New Roman" w:cs="Times New Roman"/>
          <w:sz w:val="24"/>
          <w:szCs w:val="24"/>
          <w:lang w:val="es-CO"/>
        </w:rPr>
        <w:t xml:space="preserve"> y un acto proscrito en diversos instrumentos </w:t>
      </w:r>
      <w:r w:rsidR="00D80045" w:rsidRPr="00454489">
        <w:rPr>
          <w:rFonts w:ascii="Times New Roman" w:hAnsi="Times New Roman" w:cs="Times New Roman"/>
          <w:sz w:val="24"/>
          <w:szCs w:val="24"/>
          <w:lang w:val="es-CO"/>
        </w:rPr>
        <w:t>internacionales</w:t>
      </w:r>
      <w:r w:rsidRPr="00454489">
        <w:rPr>
          <w:rStyle w:val="FootnoteReference"/>
          <w:rFonts w:ascii="Times New Roman" w:hAnsi="Times New Roman" w:cs="Times New Roman"/>
          <w:sz w:val="24"/>
          <w:szCs w:val="24"/>
          <w:lang w:val="es-CO"/>
        </w:rPr>
        <w:footnoteReference w:id="76"/>
      </w:r>
      <w:r w:rsidRPr="00454489">
        <w:rPr>
          <w:rFonts w:ascii="Times New Roman" w:hAnsi="Times New Roman" w:cs="Times New Roman"/>
          <w:sz w:val="24"/>
          <w:szCs w:val="24"/>
          <w:lang w:val="es-CO"/>
        </w:rPr>
        <w:t>. Los CG prohíben su práctica tanto en CAI como en CANI</w:t>
      </w:r>
      <w:r w:rsidRPr="00454489">
        <w:rPr>
          <w:rStyle w:val="FootnoteReference"/>
          <w:rFonts w:ascii="Times New Roman" w:hAnsi="Times New Roman" w:cs="Times New Roman"/>
          <w:sz w:val="24"/>
          <w:szCs w:val="24"/>
          <w:lang w:val="es-CO"/>
        </w:rPr>
        <w:footnoteReference w:id="77"/>
      </w:r>
      <w:r w:rsidRPr="00454489">
        <w:rPr>
          <w:rFonts w:ascii="Times New Roman" w:hAnsi="Times New Roman" w:cs="Times New Roman"/>
          <w:sz w:val="24"/>
          <w:szCs w:val="24"/>
          <w:lang w:val="es-CO"/>
        </w:rPr>
        <w:t xml:space="preserve">, y consagran la obligación de investigar dichos crímenes, en virtud de las cláusulas de </w:t>
      </w:r>
      <w:r w:rsidRPr="00454489">
        <w:rPr>
          <w:rFonts w:ascii="Times New Roman" w:hAnsi="Times New Roman" w:cs="Times New Roman"/>
          <w:sz w:val="24"/>
          <w:szCs w:val="24"/>
          <w:lang w:val="es-CO"/>
        </w:rPr>
        <w:lastRenderedPageBreak/>
        <w:t>graves violaciones del DIH, más precisamente, en virtud de los artículos 146 y 147 del CG IV</w:t>
      </w:r>
      <w:r w:rsidRPr="00454489">
        <w:rPr>
          <w:rStyle w:val="FootnoteReference"/>
          <w:rFonts w:ascii="Times New Roman" w:hAnsi="Times New Roman" w:cs="Times New Roman"/>
          <w:sz w:val="24"/>
          <w:szCs w:val="24"/>
          <w:lang w:val="es-CO"/>
        </w:rPr>
        <w:footnoteReference w:id="78"/>
      </w:r>
      <w:r w:rsidRPr="00454489">
        <w:rPr>
          <w:rFonts w:ascii="Times New Roman" w:hAnsi="Times New Roman" w:cs="Times New Roman"/>
          <w:sz w:val="24"/>
          <w:szCs w:val="24"/>
          <w:lang w:val="es-CO"/>
        </w:rPr>
        <w:t xml:space="preserve">. De esta manera la obligación de investigar una toma de rehenes emerge de al menos tres fuentes. En primer lugar, de la prohibición </w:t>
      </w:r>
      <w:r w:rsidR="002156B9" w:rsidRPr="00454489">
        <w:rPr>
          <w:rFonts w:ascii="Times New Roman" w:hAnsi="Times New Roman" w:cs="Times New Roman"/>
          <w:sz w:val="24"/>
          <w:szCs w:val="24"/>
          <w:lang w:val="es-CO"/>
        </w:rPr>
        <w:t>d</w:t>
      </w:r>
      <w:r w:rsidRPr="00454489">
        <w:rPr>
          <w:rFonts w:ascii="Times New Roman" w:hAnsi="Times New Roman" w:cs="Times New Roman"/>
          <w:sz w:val="24"/>
          <w:szCs w:val="24"/>
          <w:lang w:val="es-CO"/>
        </w:rPr>
        <w:t>el art. 3(1)(b) Común a los CG, en segundo lugar, del derecho consuetudinario internacional</w:t>
      </w:r>
      <w:r w:rsidR="002156B9"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 dado que la </w:t>
      </w:r>
      <w:r w:rsidRPr="00454489">
        <w:rPr>
          <w:rFonts w:ascii="Times New Roman" w:hAnsi="Times New Roman" w:cs="Times New Roman"/>
          <w:i/>
          <w:sz w:val="24"/>
          <w:szCs w:val="24"/>
          <w:lang w:val="es-CO"/>
        </w:rPr>
        <w:t xml:space="preserve">opinio iuris </w:t>
      </w:r>
      <w:r w:rsidRPr="00454489">
        <w:rPr>
          <w:rFonts w:ascii="Times New Roman" w:hAnsi="Times New Roman" w:cs="Times New Roman"/>
          <w:sz w:val="24"/>
          <w:szCs w:val="24"/>
          <w:lang w:val="es-CO"/>
        </w:rPr>
        <w:t xml:space="preserve">de la prohibición de dicha práctica </w:t>
      </w:r>
      <w:r w:rsidR="002156B9" w:rsidRPr="00454489">
        <w:rPr>
          <w:rFonts w:ascii="Times New Roman" w:hAnsi="Times New Roman" w:cs="Times New Roman"/>
          <w:sz w:val="24"/>
          <w:szCs w:val="24"/>
          <w:lang w:val="es-CO"/>
        </w:rPr>
        <w:t>está</w:t>
      </w:r>
      <w:r w:rsidRPr="00454489">
        <w:rPr>
          <w:rFonts w:ascii="Times New Roman" w:hAnsi="Times New Roman" w:cs="Times New Roman"/>
          <w:sz w:val="24"/>
          <w:szCs w:val="24"/>
          <w:lang w:val="es-CO"/>
        </w:rPr>
        <w:t xml:space="preserve"> fuertemente perfeccionada (</w:t>
      </w:r>
      <w:r w:rsidR="002156B9" w:rsidRPr="00454489">
        <w:rPr>
          <w:rFonts w:ascii="Times New Roman" w:hAnsi="Times New Roman" w:cs="Times New Roman"/>
          <w:sz w:val="24"/>
          <w:szCs w:val="24"/>
          <w:lang w:val="es-CO"/>
        </w:rPr>
        <w:t>evidenciada</w:t>
      </w:r>
      <w:r w:rsidRPr="00454489">
        <w:rPr>
          <w:rFonts w:ascii="Times New Roman" w:hAnsi="Times New Roman" w:cs="Times New Roman"/>
          <w:sz w:val="24"/>
          <w:szCs w:val="24"/>
          <w:lang w:val="es-CO"/>
        </w:rPr>
        <w:t xml:space="preserve"> en la jurisprudencia del ICTY y en la práctica de Estados de la región)</w:t>
      </w:r>
      <w:r w:rsidRPr="00454489">
        <w:rPr>
          <w:rStyle w:val="FootnoteReference"/>
          <w:rFonts w:ascii="Times New Roman" w:hAnsi="Times New Roman" w:cs="Times New Roman"/>
          <w:sz w:val="24"/>
          <w:szCs w:val="24"/>
          <w:lang w:val="es-CO"/>
        </w:rPr>
        <w:footnoteReference w:id="79"/>
      </w:r>
      <w:r w:rsidRPr="00454489">
        <w:rPr>
          <w:rFonts w:ascii="Times New Roman" w:hAnsi="Times New Roman" w:cs="Times New Roman"/>
          <w:sz w:val="24"/>
          <w:szCs w:val="24"/>
          <w:lang w:val="es-CO"/>
        </w:rPr>
        <w:t>, y en tercer lugar, de la jurisprudencia de la Corte IDH que junto a otros órganos internacionales han señalado la obligación reforzada de investigar graves violaciones de DDHH, caracterizando como tales a los crímenes de guerra</w:t>
      </w:r>
      <w:r w:rsidRPr="00454489">
        <w:rPr>
          <w:rStyle w:val="FootnoteReference"/>
          <w:rFonts w:ascii="Times New Roman" w:hAnsi="Times New Roman" w:cs="Times New Roman"/>
          <w:sz w:val="24"/>
          <w:szCs w:val="24"/>
          <w:lang w:val="es-CO"/>
        </w:rPr>
        <w:footnoteReference w:id="80"/>
      </w:r>
      <w:r w:rsidRPr="00454489">
        <w:rPr>
          <w:rFonts w:ascii="Times New Roman" w:hAnsi="Times New Roman" w:cs="Times New Roman"/>
          <w:sz w:val="24"/>
          <w:szCs w:val="24"/>
          <w:lang w:val="es-CO"/>
        </w:rPr>
        <w:t>.</w:t>
      </w:r>
    </w:p>
    <w:p w14:paraId="4EEB68C2" w14:textId="77777777" w:rsidR="00406649" w:rsidRPr="00454489" w:rsidRDefault="0040664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En el caso en concreto, la investigación y el juzgamiento de D</w:t>
      </w:r>
      <w:r w:rsidR="002156B9"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Guadamuz por el secuestro y muerte de A</w:t>
      </w:r>
      <w:r w:rsidR="002156B9"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López fue contraria a </w:t>
      </w:r>
      <w:r w:rsidR="002156B9" w:rsidRPr="00454489">
        <w:rPr>
          <w:rFonts w:ascii="Times New Roman" w:hAnsi="Times New Roman" w:cs="Times New Roman"/>
          <w:sz w:val="24"/>
          <w:szCs w:val="24"/>
          <w:lang w:val="es-CO"/>
        </w:rPr>
        <w:t>la CADH</w:t>
      </w:r>
      <w:r w:rsidRPr="00454489">
        <w:rPr>
          <w:rFonts w:ascii="Times New Roman" w:hAnsi="Times New Roman" w:cs="Times New Roman"/>
          <w:sz w:val="24"/>
          <w:szCs w:val="24"/>
          <w:lang w:val="es-CO"/>
        </w:rPr>
        <w:t xml:space="preserve">, pues, a pesar de enmarcarse dentro de un proceso de </w:t>
      </w:r>
      <w:r w:rsidRPr="00454489">
        <w:rPr>
          <w:rFonts w:ascii="Times New Roman" w:hAnsi="Times New Roman" w:cs="Times New Roman"/>
          <w:i/>
          <w:sz w:val="24"/>
          <w:szCs w:val="24"/>
          <w:lang w:val="es-CO"/>
        </w:rPr>
        <w:t xml:space="preserve">priorización selectiva, </w:t>
      </w:r>
      <w:r w:rsidRPr="00454489">
        <w:rPr>
          <w:rFonts w:ascii="Times New Roman" w:hAnsi="Times New Roman" w:cs="Times New Roman"/>
          <w:sz w:val="24"/>
          <w:szCs w:val="24"/>
          <w:lang w:val="es-CO"/>
        </w:rPr>
        <w:t>como instrumento de justicia transicional, “no se investigó a fondo su participación en el patrón de secuestros”, sin razón alguna, y consecuentemente no fue condenado por los hechos señalados, obviando el reconocimiento de respons</w:t>
      </w:r>
      <w:r w:rsidR="002156B9" w:rsidRPr="00454489">
        <w:rPr>
          <w:rFonts w:ascii="Times New Roman" w:hAnsi="Times New Roman" w:cs="Times New Roman"/>
          <w:sz w:val="24"/>
          <w:szCs w:val="24"/>
          <w:lang w:val="es-CO"/>
        </w:rPr>
        <w:t>abilidad que hizo respecto del s</w:t>
      </w:r>
      <w:r w:rsidRPr="00454489">
        <w:rPr>
          <w:rFonts w:ascii="Times New Roman" w:hAnsi="Times New Roman" w:cs="Times New Roman"/>
          <w:sz w:val="24"/>
          <w:szCs w:val="24"/>
          <w:lang w:val="es-CO"/>
        </w:rPr>
        <w:t>ecuestro</w:t>
      </w:r>
      <w:r w:rsidRPr="00454489">
        <w:rPr>
          <w:rStyle w:val="FootnoteReference"/>
          <w:rFonts w:ascii="Times New Roman" w:hAnsi="Times New Roman" w:cs="Times New Roman"/>
          <w:sz w:val="24"/>
          <w:szCs w:val="24"/>
          <w:lang w:val="es-CO"/>
        </w:rPr>
        <w:footnoteReference w:id="81"/>
      </w:r>
      <w:r w:rsidRPr="00454489">
        <w:rPr>
          <w:rFonts w:ascii="Times New Roman" w:hAnsi="Times New Roman" w:cs="Times New Roman"/>
          <w:sz w:val="24"/>
          <w:szCs w:val="24"/>
          <w:lang w:val="es-CO"/>
        </w:rPr>
        <w:t>. De esta manera se desatiende la obligacion de investigar diligentemente, la cual se ve reforzada, al tratarse de una toma de rehenes, lo que produce la transgresión de las disposiciones de la CADH,  referentes a las garantías judiciales y la protección judicial.</w:t>
      </w:r>
    </w:p>
    <w:p w14:paraId="381EC540" w14:textId="77777777" w:rsidR="00406649" w:rsidRPr="00454489" w:rsidRDefault="00406649"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Por lo anterior, la RC es responsable por la violación de los derechos a las garantías judiciales (art 8) y a la protección judicial (art 25), en relación con el art. 1.1 de la CADH.</w:t>
      </w:r>
    </w:p>
    <w:p w14:paraId="0F81FBE0" w14:textId="77777777" w:rsidR="00EA5013" w:rsidRPr="00454489" w:rsidRDefault="00EA5013"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sz w:val="24"/>
          <w:szCs w:val="24"/>
          <w:lang w:val="es-CO"/>
        </w:rPr>
        <w:tab/>
      </w:r>
      <w:r w:rsidR="000E7194" w:rsidRPr="00454489">
        <w:rPr>
          <w:rFonts w:ascii="Times New Roman" w:hAnsi="Times New Roman" w:cs="Times New Roman"/>
          <w:b/>
          <w:sz w:val="24"/>
          <w:szCs w:val="24"/>
          <w:lang w:val="es-CO"/>
        </w:rPr>
        <w:t>b</w:t>
      </w:r>
      <w:r w:rsidRPr="00454489">
        <w:rPr>
          <w:rFonts w:ascii="Times New Roman" w:hAnsi="Times New Roman" w:cs="Times New Roman"/>
          <w:b/>
          <w:sz w:val="24"/>
          <w:szCs w:val="24"/>
          <w:lang w:val="es-CO"/>
        </w:rPr>
        <w:t xml:space="preserve">. </w:t>
      </w:r>
      <w:r w:rsidR="002156B9" w:rsidRPr="00454489">
        <w:rPr>
          <w:rFonts w:ascii="Times New Roman" w:hAnsi="Times New Roman" w:cs="Times New Roman"/>
          <w:b/>
          <w:sz w:val="24"/>
          <w:szCs w:val="24"/>
          <w:lang w:val="es-CO"/>
        </w:rPr>
        <w:t>I</w:t>
      </w:r>
      <w:r w:rsidRPr="00454489">
        <w:rPr>
          <w:rFonts w:ascii="Times New Roman" w:hAnsi="Times New Roman" w:cs="Times New Roman"/>
          <w:b/>
          <w:sz w:val="24"/>
          <w:szCs w:val="24"/>
          <w:lang w:val="es-CO"/>
        </w:rPr>
        <w:t xml:space="preserve">nadecuada investigación, juzgamiento y sanción </w:t>
      </w:r>
      <w:r w:rsidR="002156B9" w:rsidRPr="00454489">
        <w:rPr>
          <w:rFonts w:ascii="Times New Roman" w:hAnsi="Times New Roman" w:cs="Times New Roman"/>
          <w:b/>
          <w:sz w:val="24"/>
          <w:szCs w:val="24"/>
          <w:lang w:val="es-CO"/>
        </w:rPr>
        <w:t>por</w:t>
      </w:r>
      <w:r w:rsidRPr="00454489">
        <w:rPr>
          <w:rFonts w:ascii="Times New Roman" w:hAnsi="Times New Roman" w:cs="Times New Roman"/>
          <w:b/>
          <w:sz w:val="24"/>
          <w:szCs w:val="24"/>
          <w:lang w:val="es-CO"/>
        </w:rPr>
        <w:t xml:space="preserve"> la muerte de Lucrecia Rossi</w:t>
      </w:r>
    </w:p>
    <w:p w14:paraId="08A868C4" w14:textId="77777777" w:rsidR="00EA5013"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RC es responsable internacionalmente por la violación a los derechos a las garantías judiciales (8) y a la protección judicial (25), en relación al artículo 1.1 de la CADH, en perjuicio de L</w:t>
      </w:r>
      <w:r w:rsidR="00BD68E7"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Rossi debido al desconocimiento del principio de proporcionalidad</w:t>
      </w:r>
      <w:r w:rsidR="00BD68E7" w:rsidRPr="00454489">
        <w:rPr>
          <w:rFonts w:ascii="Times New Roman" w:hAnsi="Times New Roman" w:cs="Times New Roman"/>
          <w:sz w:val="24"/>
          <w:szCs w:val="24"/>
          <w:lang w:val="es-CO"/>
        </w:rPr>
        <w:t>.</w:t>
      </w:r>
    </w:p>
    <w:p w14:paraId="3FC7D702" w14:textId="77777777" w:rsidR="00EA5013"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La Corte IDH ha definido la impunidad como la falta de investigación, persecución, captura, enjuiciamiento y condena de los responsables de las violaciones de los </w:t>
      </w:r>
      <w:r w:rsidR="00B574C6" w:rsidRPr="00454489">
        <w:rPr>
          <w:rFonts w:ascii="Times New Roman" w:hAnsi="Times New Roman" w:cs="Times New Roman"/>
          <w:sz w:val="24"/>
          <w:szCs w:val="24"/>
          <w:lang w:val="es-CO"/>
        </w:rPr>
        <w:t>DDHH</w:t>
      </w:r>
      <w:r w:rsidRPr="00454489">
        <w:rPr>
          <w:rStyle w:val="FootnoteReference"/>
          <w:rFonts w:ascii="Times New Roman" w:hAnsi="Times New Roman" w:cs="Times New Roman"/>
          <w:sz w:val="24"/>
          <w:szCs w:val="24"/>
          <w:lang w:val="es-CO"/>
        </w:rPr>
        <w:footnoteReference w:id="82"/>
      </w:r>
      <w:r w:rsidRPr="00454489">
        <w:rPr>
          <w:rFonts w:ascii="Times New Roman" w:hAnsi="Times New Roman" w:cs="Times New Roman"/>
          <w:sz w:val="24"/>
          <w:szCs w:val="24"/>
          <w:lang w:val="es-CO"/>
        </w:rPr>
        <w:t xml:space="preserve">. </w:t>
      </w:r>
      <w:r w:rsidR="00DC2FC5" w:rsidRPr="00454489">
        <w:rPr>
          <w:rFonts w:ascii="Times New Roman" w:hAnsi="Times New Roman" w:cs="Times New Roman"/>
          <w:sz w:val="24"/>
          <w:szCs w:val="24"/>
          <w:lang w:val="es-CO"/>
        </w:rPr>
        <w:t>Sobre el</w:t>
      </w:r>
      <w:r w:rsidRPr="00454489">
        <w:rPr>
          <w:rFonts w:ascii="Times New Roman" w:hAnsi="Times New Roman" w:cs="Times New Roman"/>
          <w:sz w:val="24"/>
          <w:szCs w:val="24"/>
          <w:lang w:val="es-CO"/>
        </w:rPr>
        <w:t xml:space="preserve"> principio de proporcionalidad</w:t>
      </w:r>
      <w:r w:rsidR="00747978" w:rsidRPr="00454489">
        <w:rPr>
          <w:rFonts w:ascii="Times New Roman" w:hAnsi="Times New Roman" w:cs="Times New Roman"/>
          <w:sz w:val="24"/>
          <w:szCs w:val="24"/>
          <w:lang w:val="es-CO"/>
        </w:rPr>
        <w:t>, ha dicho la Corte que</w:t>
      </w:r>
      <w:r w:rsidRPr="00454489">
        <w:rPr>
          <w:rFonts w:ascii="Times New Roman" w:hAnsi="Times New Roman" w:cs="Times New Roman"/>
          <w:sz w:val="24"/>
          <w:szCs w:val="24"/>
          <w:lang w:val="es-CO"/>
        </w:rPr>
        <w:t xml:space="preserve"> debe guiar el </w:t>
      </w:r>
      <w:r w:rsidR="007167B8" w:rsidRPr="00454489">
        <w:rPr>
          <w:rFonts w:ascii="Times New Roman" w:hAnsi="Times New Roman" w:cs="Times New Roman"/>
          <w:sz w:val="24"/>
          <w:szCs w:val="24"/>
          <w:lang w:val="es-CO"/>
        </w:rPr>
        <w:t xml:space="preserve">poder punitivo del Estado </w:t>
      </w:r>
      <w:r w:rsidRPr="00454489">
        <w:rPr>
          <w:rFonts w:ascii="Times New Roman" w:hAnsi="Times New Roman" w:cs="Times New Roman"/>
          <w:sz w:val="24"/>
          <w:szCs w:val="24"/>
          <w:lang w:val="es-CO"/>
        </w:rPr>
        <w:t>con la finalidad de evitar la impunidad</w:t>
      </w:r>
      <w:r w:rsidR="007167B8" w:rsidRPr="00454489">
        <w:rPr>
          <w:rFonts w:ascii="Times New Roman" w:hAnsi="Times New Roman" w:cs="Times New Roman"/>
          <w:sz w:val="24"/>
          <w:szCs w:val="24"/>
          <w:lang w:val="es-CO"/>
        </w:rPr>
        <w:t xml:space="preserve"> y</w:t>
      </w:r>
      <w:r w:rsidRPr="00454489">
        <w:rPr>
          <w:rFonts w:ascii="Times New Roman" w:hAnsi="Times New Roman" w:cs="Times New Roman"/>
          <w:sz w:val="24"/>
          <w:szCs w:val="24"/>
          <w:lang w:val="es-CO"/>
        </w:rPr>
        <w:t xml:space="preserve"> la necesidad de no caer en “medidas ilusorias que sólo aparenten satisfacer las exigencias formales de la justicia”</w:t>
      </w:r>
      <w:r w:rsidRPr="00454489">
        <w:rPr>
          <w:rStyle w:val="FootnoteReference"/>
          <w:rFonts w:ascii="Times New Roman" w:hAnsi="Times New Roman" w:cs="Times New Roman"/>
          <w:sz w:val="24"/>
          <w:szCs w:val="24"/>
          <w:lang w:val="es-CO"/>
        </w:rPr>
        <w:footnoteReference w:id="83"/>
      </w:r>
      <w:r w:rsidRPr="00454489">
        <w:rPr>
          <w:rFonts w:ascii="Times New Roman" w:hAnsi="Times New Roman" w:cs="Times New Roman"/>
          <w:sz w:val="24"/>
          <w:szCs w:val="24"/>
          <w:lang w:val="es-CO"/>
        </w:rPr>
        <w:t xml:space="preserve">. </w:t>
      </w:r>
      <w:r w:rsidR="00323399" w:rsidRPr="00454489">
        <w:rPr>
          <w:rFonts w:ascii="Times New Roman" w:hAnsi="Times New Roman" w:cs="Times New Roman"/>
          <w:sz w:val="24"/>
          <w:szCs w:val="24"/>
        </w:rPr>
        <w:t xml:space="preserve">La Corte ha establecido que la proporcionalidad de la pena, implica que la sanción que impone el Estado por una conducta </w:t>
      </w:r>
      <w:r w:rsidR="00092A03" w:rsidRPr="00454489">
        <w:rPr>
          <w:rFonts w:ascii="Times New Roman" w:hAnsi="Times New Roman" w:cs="Times New Roman"/>
          <w:sz w:val="24"/>
          <w:szCs w:val="24"/>
        </w:rPr>
        <w:t>ilícita</w:t>
      </w:r>
      <w:r w:rsidR="00323399" w:rsidRPr="00454489">
        <w:rPr>
          <w:rFonts w:ascii="Times New Roman" w:hAnsi="Times New Roman" w:cs="Times New Roman"/>
          <w:sz w:val="24"/>
          <w:szCs w:val="24"/>
        </w:rPr>
        <w:t>, debe ser proporcional al bien jurídico afectado y la culpabilidad del auto</w:t>
      </w:r>
      <w:r w:rsidR="0098120B" w:rsidRPr="00454489">
        <w:rPr>
          <w:rFonts w:ascii="Times New Roman" w:hAnsi="Times New Roman" w:cs="Times New Roman"/>
          <w:sz w:val="24"/>
          <w:szCs w:val="24"/>
        </w:rPr>
        <w:t>r</w:t>
      </w:r>
      <w:r w:rsidR="00323399" w:rsidRPr="00454489">
        <w:rPr>
          <w:rFonts w:ascii="Times New Roman" w:hAnsi="Times New Roman" w:cs="Times New Roman"/>
          <w:sz w:val="24"/>
          <w:szCs w:val="24"/>
        </w:rPr>
        <w:t xml:space="preserve"> </w:t>
      </w:r>
      <w:r w:rsidRPr="00454489">
        <w:rPr>
          <w:rStyle w:val="FootnoteReference"/>
          <w:rFonts w:ascii="Times New Roman" w:hAnsi="Times New Roman" w:cs="Times New Roman"/>
          <w:sz w:val="24"/>
          <w:szCs w:val="24"/>
          <w:lang w:val="es-CO"/>
        </w:rPr>
        <w:footnoteReference w:id="84"/>
      </w:r>
      <w:r w:rsidRPr="00454489">
        <w:rPr>
          <w:rFonts w:ascii="Times New Roman" w:hAnsi="Times New Roman" w:cs="Times New Roman"/>
          <w:sz w:val="24"/>
          <w:szCs w:val="24"/>
          <w:lang w:val="es-CO"/>
        </w:rPr>
        <w:t>.</w:t>
      </w:r>
      <w:r w:rsidR="007167B8" w:rsidRPr="00454489">
        <w:rPr>
          <w:rFonts w:ascii="Times New Roman" w:hAnsi="Times New Roman" w:cs="Times New Roman"/>
          <w:sz w:val="24"/>
          <w:szCs w:val="24"/>
          <w:lang w:val="es-CO"/>
        </w:rPr>
        <w:t xml:space="preserve"> </w:t>
      </w:r>
      <w:r w:rsidR="00B574C6" w:rsidRPr="00454489">
        <w:rPr>
          <w:rFonts w:ascii="Times New Roman" w:hAnsi="Times New Roman" w:cs="Times New Roman"/>
          <w:sz w:val="24"/>
          <w:szCs w:val="24"/>
          <w:lang w:val="es-CO"/>
        </w:rPr>
        <w:t>Frente a</w:t>
      </w:r>
      <w:r w:rsidRPr="00454489">
        <w:rPr>
          <w:rFonts w:ascii="Times New Roman" w:hAnsi="Times New Roman" w:cs="Times New Roman"/>
          <w:sz w:val="24"/>
          <w:szCs w:val="24"/>
          <w:lang w:val="es-CO"/>
        </w:rPr>
        <w:t xml:space="preserve"> juzgamientos de autoridades estatales por su participación en violaciones de DDHH, especialmente en el caso de militares, ha señalado la ACNUDH que las sanciones no se pueden tornar en formas de impunidad a partir de beneficios que se les otorguen a los mismos</w:t>
      </w:r>
      <w:r w:rsidRPr="00454489">
        <w:rPr>
          <w:rStyle w:val="FootnoteReference"/>
          <w:rFonts w:ascii="Times New Roman" w:hAnsi="Times New Roman" w:cs="Times New Roman"/>
          <w:sz w:val="24"/>
          <w:szCs w:val="24"/>
          <w:lang w:val="es-CO"/>
        </w:rPr>
        <w:footnoteReference w:id="85"/>
      </w:r>
      <w:r w:rsidRPr="00454489">
        <w:rPr>
          <w:rFonts w:ascii="Times New Roman" w:hAnsi="Times New Roman" w:cs="Times New Roman"/>
          <w:sz w:val="24"/>
          <w:szCs w:val="24"/>
          <w:lang w:val="es-CO"/>
        </w:rPr>
        <w:t>.</w:t>
      </w:r>
    </w:p>
    <w:p w14:paraId="70903D38" w14:textId="77777777" w:rsidR="00BB085B" w:rsidRPr="00454489" w:rsidRDefault="000C70FE"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Sólo</w:t>
      </w:r>
      <w:r w:rsidR="00EA5013" w:rsidRPr="00454489">
        <w:rPr>
          <w:rFonts w:ascii="Times New Roman" w:hAnsi="Times New Roman" w:cs="Times New Roman"/>
          <w:sz w:val="24"/>
          <w:szCs w:val="24"/>
          <w:lang w:val="es-CO"/>
        </w:rPr>
        <w:t xml:space="preserve"> una persona resultó investigada, juzgada y condenada debido a la detención clandestina, tortura y asesinato de L</w:t>
      </w:r>
      <w:r w:rsidR="00DC2FC5" w:rsidRPr="00454489">
        <w:rPr>
          <w:rFonts w:ascii="Times New Roman" w:hAnsi="Times New Roman" w:cs="Times New Roman"/>
          <w:sz w:val="24"/>
          <w:szCs w:val="24"/>
          <w:lang w:val="es-CO"/>
        </w:rPr>
        <w:t>.</w:t>
      </w:r>
      <w:r w:rsidR="00EA5013" w:rsidRPr="00454489">
        <w:rPr>
          <w:rFonts w:ascii="Times New Roman" w:hAnsi="Times New Roman" w:cs="Times New Roman"/>
          <w:sz w:val="24"/>
          <w:szCs w:val="24"/>
          <w:lang w:val="es-CO"/>
        </w:rPr>
        <w:t>Rossi</w:t>
      </w:r>
      <w:r w:rsidR="00EA5013" w:rsidRPr="00454489">
        <w:rPr>
          <w:rStyle w:val="FootnoteReference"/>
          <w:rFonts w:ascii="Times New Roman" w:hAnsi="Times New Roman" w:cs="Times New Roman"/>
          <w:sz w:val="24"/>
          <w:szCs w:val="24"/>
          <w:lang w:val="es-CO"/>
        </w:rPr>
        <w:footnoteReference w:id="86"/>
      </w:r>
      <w:r w:rsidR="00EA5013" w:rsidRPr="00454489">
        <w:rPr>
          <w:rFonts w:ascii="Times New Roman" w:hAnsi="Times New Roman" w:cs="Times New Roman"/>
          <w:sz w:val="24"/>
          <w:szCs w:val="24"/>
          <w:lang w:val="es-CO"/>
        </w:rPr>
        <w:t>. El Gral</w:t>
      </w:r>
      <w:r w:rsidRPr="00454489">
        <w:rPr>
          <w:rFonts w:ascii="Times New Roman" w:hAnsi="Times New Roman" w:cs="Times New Roman"/>
          <w:sz w:val="24"/>
          <w:szCs w:val="24"/>
          <w:lang w:val="es-CO"/>
        </w:rPr>
        <w:t>(r).</w:t>
      </w:r>
      <w:r w:rsidR="00ED2E33" w:rsidRPr="00454489">
        <w:rPr>
          <w:rFonts w:ascii="Times New Roman" w:hAnsi="Times New Roman" w:cs="Times New Roman"/>
          <w:sz w:val="24"/>
          <w:szCs w:val="24"/>
          <w:lang w:val="es-CO"/>
        </w:rPr>
        <w:t xml:space="preserve"> </w:t>
      </w:r>
      <w:r w:rsidR="00EA5013" w:rsidRPr="00454489">
        <w:rPr>
          <w:rFonts w:ascii="Times New Roman" w:hAnsi="Times New Roman" w:cs="Times New Roman"/>
          <w:sz w:val="24"/>
          <w:szCs w:val="24"/>
          <w:lang w:val="es-CO"/>
        </w:rPr>
        <w:t xml:space="preserve">Pires reconoció responsabilidad por los hechos y fue condenado </w:t>
      </w:r>
      <w:r w:rsidR="00DC2FC5" w:rsidRPr="00454489">
        <w:rPr>
          <w:rFonts w:ascii="Times New Roman" w:hAnsi="Times New Roman" w:cs="Times New Roman"/>
          <w:sz w:val="24"/>
          <w:szCs w:val="24"/>
          <w:lang w:val="es-CO"/>
        </w:rPr>
        <w:t xml:space="preserve">por el Tribunal Transicional a </w:t>
      </w:r>
      <w:r w:rsidR="00EA5013" w:rsidRPr="00454489">
        <w:rPr>
          <w:rFonts w:ascii="Times New Roman" w:hAnsi="Times New Roman" w:cs="Times New Roman"/>
          <w:sz w:val="24"/>
          <w:szCs w:val="24"/>
          <w:lang w:val="es-CO"/>
        </w:rPr>
        <w:t>prestar servicios a la comunidad y a acudir semanalmente a firmar un libro de asistencia en un juzgado</w:t>
      </w:r>
      <w:r w:rsidR="00EA5013" w:rsidRPr="00454489">
        <w:rPr>
          <w:rStyle w:val="FootnoteReference"/>
          <w:rFonts w:ascii="Times New Roman" w:hAnsi="Times New Roman" w:cs="Times New Roman"/>
          <w:sz w:val="24"/>
          <w:szCs w:val="24"/>
          <w:lang w:val="es-CO"/>
        </w:rPr>
        <w:footnoteReference w:id="87"/>
      </w:r>
      <w:r w:rsidR="00EA5013" w:rsidRPr="00454489">
        <w:rPr>
          <w:rFonts w:ascii="Times New Roman" w:hAnsi="Times New Roman" w:cs="Times New Roman"/>
          <w:sz w:val="24"/>
          <w:szCs w:val="24"/>
          <w:lang w:val="es-CO"/>
        </w:rPr>
        <w:t xml:space="preserve">.  </w:t>
      </w:r>
      <w:r w:rsidR="00DC2FC5" w:rsidRPr="00454489">
        <w:rPr>
          <w:rFonts w:ascii="Times New Roman" w:hAnsi="Times New Roman" w:cs="Times New Roman"/>
          <w:sz w:val="24"/>
          <w:szCs w:val="24"/>
          <w:lang w:val="es-CO"/>
        </w:rPr>
        <w:t>L</w:t>
      </w:r>
      <w:r w:rsidR="00EA5013" w:rsidRPr="00454489">
        <w:rPr>
          <w:rFonts w:ascii="Times New Roman" w:hAnsi="Times New Roman" w:cs="Times New Roman"/>
          <w:sz w:val="24"/>
          <w:szCs w:val="24"/>
          <w:lang w:val="es-CO"/>
        </w:rPr>
        <w:t xml:space="preserve">a pena impuesta al Gral(r). fue contraria al principio de proporcionalidad, </w:t>
      </w:r>
      <w:r w:rsidR="00DC2FC5" w:rsidRPr="00454489">
        <w:rPr>
          <w:rFonts w:ascii="Times New Roman" w:hAnsi="Times New Roman" w:cs="Times New Roman"/>
          <w:sz w:val="24"/>
          <w:szCs w:val="24"/>
          <w:lang w:val="es-CO"/>
        </w:rPr>
        <w:t>atendiendo</w:t>
      </w:r>
      <w:r w:rsidR="00BB085B" w:rsidRPr="00454489">
        <w:rPr>
          <w:rFonts w:ascii="Times New Roman" w:hAnsi="Times New Roman" w:cs="Times New Roman"/>
          <w:sz w:val="24"/>
          <w:szCs w:val="24"/>
        </w:rPr>
        <w:t xml:space="preserve"> al test </w:t>
      </w:r>
      <w:r w:rsidR="00DC2FC5" w:rsidRPr="00454489">
        <w:rPr>
          <w:rFonts w:ascii="Times New Roman" w:hAnsi="Times New Roman" w:cs="Times New Roman"/>
          <w:sz w:val="24"/>
          <w:szCs w:val="24"/>
        </w:rPr>
        <w:t>establecido por</w:t>
      </w:r>
      <w:r w:rsidR="00BB085B" w:rsidRPr="00454489">
        <w:rPr>
          <w:rFonts w:ascii="Times New Roman" w:hAnsi="Times New Roman" w:cs="Times New Roman"/>
          <w:sz w:val="24"/>
          <w:szCs w:val="24"/>
        </w:rPr>
        <w:t xml:space="preserve"> la Corte IDH</w:t>
      </w:r>
      <w:r w:rsidR="00BB085B" w:rsidRPr="00454489">
        <w:rPr>
          <w:rStyle w:val="FootnoteReference"/>
          <w:rFonts w:ascii="Times New Roman" w:hAnsi="Times New Roman" w:cs="Times New Roman"/>
          <w:sz w:val="24"/>
          <w:szCs w:val="24"/>
        </w:rPr>
        <w:footnoteReference w:id="88"/>
      </w:r>
      <w:r w:rsidR="00DC2FC5" w:rsidRPr="00454489">
        <w:rPr>
          <w:rFonts w:ascii="Times New Roman" w:hAnsi="Times New Roman" w:cs="Times New Roman"/>
          <w:sz w:val="24"/>
          <w:szCs w:val="24"/>
        </w:rPr>
        <w:t>. En ese sentido, si bien</w:t>
      </w:r>
      <w:r w:rsidR="00BB085B" w:rsidRPr="00454489">
        <w:rPr>
          <w:rFonts w:ascii="Times New Roman" w:hAnsi="Times New Roman" w:cs="Times New Roman"/>
          <w:sz w:val="24"/>
          <w:szCs w:val="24"/>
        </w:rPr>
        <w:t xml:space="preserve"> el fin perseguido por la</w:t>
      </w:r>
      <w:r w:rsidR="00DC2FC5" w:rsidRPr="00454489">
        <w:rPr>
          <w:rFonts w:ascii="Times New Roman" w:hAnsi="Times New Roman" w:cs="Times New Roman"/>
          <w:sz w:val="24"/>
          <w:szCs w:val="24"/>
        </w:rPr>
        <w:t xml:space="preserve"> pena</w:t>
      </w:r>
      <w:r w:rsidR="00BB085B" w:rsidRPr="00454489">
        <w:rPr>
          <w:rFonts w:ascii="Times New Roman" w:hAnsi="Times New Roman" w:cs="Times New Roman"/>
          <w:sz w:val="24"/>
          <w:szCs w:val="24"/>
        </w:rPr>
        <w:t xml:space="preserve"> es </w:t>
      </w:r>
      <w:r w:rsidR="0098120B" w:rsidRPr="00454489">
        <w:rPr>
          <w:rFonts w:ascii="Times New Roman" w:hAnsi="Times New Roman" w:cs="Times New Roman"/>
          <w:sz w:val="24"/>
          <w:szCs w:val="24"/>
        </w:rPr>
        <w:t>deseable</w:t>
      </w:r>
      <w:r w:rsidR="00BB085B" w:rsidRPr="00454489">
        <w:rPr>
          <w:rFonts w:ascii="Times New Roman" w:hAnsi="Times New Roman" w:cs="Times New Roman"/>
          <w:sz w:val="24"/>
          <w:szCs w:val="24"/>
        </w:rPr>
        <w:t>, dado que radica en la transición a la democracia</w:t>
      </w:r>
      <w:r w:rsidR="00BB085B" w:rsidRPr="00454489">
        <w:rPr>
          <w:rStyle w:val="FootnoteReference"/>
          <w:rFonts w:ascii="Times New Roman" w:hAnsi="Times New Roman" w:cs="Times New Roman"/>
          <w:sz w:val="24"/>
          <w:szCs w:val="24"/>
        </w:rPr>
        <w:footnoteReference w:id="89"/>
      </w:r>
      <w:r w:rsidR="00BB085B" w:rsidRPr="00454489">
        <w:rPr>
          <w:rFonts w:ascii="Times New Roman" w:hAnsi="Times New Roman" w:cs="Times New Roman"/>
          <w:sz w:val="24"/>
          <w:szCs w:val="24"/>
        </w:rPr>
        <w:t>, y la medida puede ser idónea, teniendo en cuenta que las penas alternativas han sido un mecanismo pertinente para alcanzar el fin señalado, como lo demuestra la doctrina</w:t>
      </w:r>
      <w:r w:rsidR="00BB085B" w:rsidRPr="00454489">
        <w:rPr>
          <w:rStyle w:val="FootnoteReference"/>
          <w:rFonts w:ascii="Times New Roman" w:hAnsi="Times New Roman" w:cs="Times New Roman"/>
          <w:sz w:val="24"/>
          <w:szCs w:val="24"/>
        </w:rPr>
        <w:footnoteReference w:id="90"/>
      </w:r>
      <w:r w:rsidR="00BB085B" w:rsidRPr="00454489">
        <w:rPr>
          <w:rFonts w:ascii="Times New Roman" w:hAnsi="Times New Roman" w:cs="Times New Roman"/>
          <w:sz w:val="24"/>
          <w:szCs w:val="24"/>
        </w:rPr>
        <w:t>, la pena impuesta al G. Pires no es necesaria ni proporcional en sentido estricto. No es necesaria,</w:t>
      </w:r>
      <w:r w:rsidR="00702C75" w:rsidRPr="00454489">
        <w:rPr>
          <w:rFonts w:ascii="Times New Roman" w:hAnsi="Times New Roman" w:cs="Times New Roman"/>
          <w:sz w:val="24"/>
          <w:szCs w:val="24"/>
        </w:rPr>
        <w:t xml:space="preserve"> ya que una pena de prisión</w:t>
      </w:r>
      <w:r w:rsidR="00BB085B" w:rsidRPr="00454489">
        <w:rPr>
          <w:rFonts w:ascii="Times New Roman" w:hAnsi="Times New Roman" w:cs="Times New Roman"/>
          <w:sz w:val="24"/>
          <w:szCs w:val="24"/>
        </w:rPr>
        <w:t xml:space="preserve"> habría contribuido al fin buscado sin implicar mayores restricciones al derecho de las víctimas. </w:t>
      </w:r>
      <w:r w:rsidR="0098120B" w:rsidRPr="00454489">
        <w:rPr>
          <w:rFonts w:ascii="Times New Roman" w:hAnsi="Times New Roman" w:cs="Times New Roman"/>
          <w:sz w:val="24"/>
          <w:szCs w:val="24"/>
        </w:rPr>
        <w:t>T</w:t>
      </w:r>
      <w:r w:rsidR="00702C75" w:rsidRPr="00454489">
        <w:rPr>
          <w:rFonts w:ascii="Times New Roman" w:hAnsi="Times New Roman" w:cs="Times New Roman"/>
          <w:sz w:val="24"/>
          <w:szCs w:val="24"/>
        </w:rPr>
        <w:t>ampoco</w:t>
      </w:r>
      <w:r w:rsidR="00BB085B" w:rsidRPr="00454489">
        <w:rPr>
          <w:rFonts w:ascii="Times New Roman" w:hAnsi="Times New Roman" w:cs="Times New Roman"/>
          <w:sz w:val="24"/>
          <w:szCs w:val="24"/>
        </w:rPr>
        <w:t xml:space="preserve"> fue proporcional en sentido estricto, en tanto los derechos que restringe son excesivos, siendo estos los bienes jurídicos de la integridad, la vida y la dignidad personal, con el agravante de que la conducta implicó una </w:t>
      </w:r>
      <w:r w:rsidR="00BB085B" w:rsidRPr="00454489">
        <w:rPr>
          <w:rFonts w:ascii="Times New Roman" w:hAnsi="Times New Roman" w:cs="Times New Roman"/>
          <w:i/>
          <w:sz w:val="24"/>
          <w:szCs w:val="24"/>
        </w:rPr>
        <w:t xml:space="preserve">grave violación a derechos humanos, </w:t>
      </w:r>
      <w:r w:rsidR="00BB085B" w:rsidRPr="00454489">
        <w:rPr>
          <w:rFonts w:ascii="Times New Roman" w:hAnsi="Times New Roman" w:cs="Times New Roman"/>
          <w:sz w:val="24"/>
          <w:szCs w:val="24"/>
        </w:rPr>
        <w:t xml:space="preserve">teniendo en cuenta el </w:t>
      </w:r>
      <w:r w:rsidR="00092A03" w:rsidRPr="00454489">
        <w:rPr>
          <w:rFonts w:ascii="Times New Roman" w:hAnsi="Times New Roman" w:cs="Times New Roman"/>
          <w:sz w:val="24"/>
          <w:szCs w:val="24"/>
        </w:rPr>
        <w:t>alcance</w:t>
      </w:r>
      <w:r w:rsidR="00BB085B" w:rsidRPr="00454489">
        <w:rPr>
          <w:rFonts w:ascii="Times New Roman" w:hAnsi="Times New Roman" w:cs="Times New Roman"/>
          <w:sz w:val="24"/>
          <w:szCs w:val="24"/>
        </w:rPr>
        <w:t xml:space="preserve"> que ya se expuso sobre la tortura y la violencia sexual en contra de Rossi</w:t>
      </w:r>
      <w:r w:rsidR="00BB085B" w:rsidRPr="00454489">
        <w:rPr>
          <w:rFonts w:ascii="Times New Roman" w:hAnsi="Times New Roman" w:cs="Times New Roman"/>
          <w:i/>
          <w:sz w:val="24"/>
          <w:szCs w:val="24"/>
        </w:rPr>
        <w:t xml:space="preserve">. </w:t>
      </w:r>
      <w:r w:rsidR="00BB085B" w:rsidRPr="00454489">
        <w:rPr>
          <w:rFonts w:ascii="Times New Roman" w:hAnsi="Times New Roman" w:cs="Times New Roman"/>
          <w:sz w:val="24"/>
          <w:szCs w:val="24"/>
        </w:rPr>
        <w:t xml:space="preserve">Entonces, no es posible señalar que una pena de servicio social y control de asistencia en un juzgado, es proporcional con una grave </w:t>
      </w:r>
      <w:r w:rsidR="00092A03" w:rsidRPr="00454489">
        <w:rPr>
          <w:rFonts w:ascii="Times New Roman" w:hAnsi="Times New Roman" w:cs="Times New Roman"/>
          <w:sz w:val="24"/>
          <w:szCs w:val="24"/>
        </w:rPr>
        <w:t>violación</w:t>
      </w:r>
      <w:r w:rsidR="00BB085B" w:rsidRPr="00454489">
        <w:rPr>
          <w:rFonts w:ascii="Times New Roman" w:hAnsi="Times New Roman" w:cs="Times New Roman"/>
          <w:sz w:val="24"/>
          <w:szCs w:val="24"/>
        </w:rPr>
        <w:t xml:space="preserve"> de DDHH. Lo anterior, </w:t>
      </w:r>
      <w:r w:rsidR="00EA5013" w:rsidRPr="00454489">
        <w:rPr>
          <w:rFonts w:ascii="Times New Roman" w:hAnsi="Times New Roman" w:cs="Times New Roman"/>
          <w:sz w:val="24"/>
          <w:szCs w:val="24"/>
          <w:lang w:val="es-CO"/>
        </w:rPr>
        <w:t xml:space="preserve">generó que los mecanismos de justicia se tornaran ilusorios y </w:t>
      </w:r>
      <w:r w:rsidR="00702C75" w:rsidRPr="00454489">
        <w:rPr>
          <w:rFonts w:ascii="Times New Roman" w:hAnsi="Times New Roman" w:cs="Times New Roman"/>
          <w:sz w:val="24"/>
          <w:szCs w:val="24"/>
          <w:lang w:val="es-CO"/>
        </w:rPr>
        <w:t xml:space="preserve">propiciaran </w:t>
      </w:r>
      <w:r w:rsidR="00EA5013" w:rsidRPr="00454489">
        <w:rPr>
          <w:rFonts w:ascii="Times New Roman" w:hAnsi="Times New Roman" w:cs="Times New Roman"/>
          <w:sz w:val="24"/>
          <w:szCs w:val="24"/>
          <w:lang w:val="es-CO"/>
        </w:rPr>
        <w:t>la impunidad</w:t>
      </w:r>
      <w:r w:rsidR="00BB085B" w:rsidRPr="00454489">
        <w:rPr>
          <w:rFonts w:ascii="Times New Roman" w:hAnsi="Times New Roman" w:cs="Times New Roman"/>
          <w:sz w:val="24"/>
          <w:szCs w:val="24"/>
          <w:lang w:val="es-CO"/>
        </w:rPr>
        <w:t>.</w:t>
      </w:r>
      <w:r w:rsidR="00EA5013" w:rsidRPr="00454489">
        <w:rPr>
          <w:rFonts w:ascii="Times New Roman" w:hAnsi="Times New Roman" w:cs="Times New Roman"/>
          <w:sz w:val="24"/>
          <w:szCs w:val="24"/>
          <w:lang w:val="es-CO"/>
        </w:rPr>
        <w:t xml:space="preserve"> </w:t>
      </w:r>
    </w:p>
    <w:p w14:paraId="688970D9" w14:textId="77777777" w:rsidR="00EA5013"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Por las razones expuestas, la RC es responsable por la violación de los derechos a las garantías judiciales y a la protección judicial, en relación con el artículo 1.1 de la CADH.</w:t>
      </w:r>
    </w:p>
    <w:p w14:paraId="7BBB170F" w14:textId="77777777" w:rsidR="00EA5013" w:rsidRPr="00454489" w:rsidRDefault="00EA5013" w:rsidP="00DB6F35">
      <w:pPr>
        <w:spacing w:line="480" w:lineRule="auto"/>
        <w:jc w:val="both"/>
        <w:rPr>
          <w:rFonts w:ascii="Times New Roman" w:hAnsi="Times New Roman" w:cs="Times New Roman"/>
          <w:b/>
          <w:sz w:val="24"/>
          <w:szCs w:val="24"/>
          <w:lang w:val="es-CO"/>
        </w:rPr>
      </w:pPr>
      <w:r w:rsidRPr="00454489">
        <w:rPr>
          <w:rFonts w:ascii="Times New Roman" w:hAnsi="Times New Roman" w:cs="Times New Roman"/>
          <w:sz w:val="24"/>
          <w:szCs w:val="24"/>
          <w:lang w:val="es-CO"/>
        </w:rPr>
        <w:tab/>
      </w:r>
      <w:r w:rsidR="000E7194" w:rsidRPr="00454489">
        <w:rPr>
          <w:rFonts w:ascii="Times New Roman" w:hAnsi="Times New Roman" w:cs="Times New Roman"/>
          <w:b/>
          <w:sz w:val="24"/>
          <w:szCs w:val="24"/>
          <w:lang w:val="es-CO"/>
        </w:rPr>
        <w:t>c</w:t>
      </w:r>
      <w:r w:rsidRPr="00454489">
        <w:rPr>
          <w:rFonts w:ascii="Times New Roman" w:hAnsi="Times New Roman" w:cs="Times New Roman"/>
          <w:b/>
          <w:sz w:val="24"/>
          <w:szCs w:val="24"/>
          <w:lang w:val="es-CO"/>
        </w:rPr>
        <w:t xml:space="preserve">. </w:t>
      </w:r>
      <w:r w:rsidR="00702C75" w:rsidRPr="00454489">
        <w:rPr>
          <w:rFonts w:ascii="Times New Roman" w:hAnsi="Times New Roman" w:cs="Times New Roman"/>
          <w:b/>
          <w:sz w:val="24"/>
          <w:szCs w:val="24"/>
          <w:lang w:val="es-CO"/>
        </w:rPr>
        <w:t>No</w:t>
      </w:r>
      <w:r w:rsidRPr="00454489">
        <w:rPr>
          <w:rFonts w:ascii="Times New Roman" w:hAnsi="Times New Roman" w:cs="Times New Roman"/>
          <w:b/>
          <w:sz w:val="24"/>
          <w:szCs w:val="24"/>
          <w:lang w:val="es-CO"/>
        </w:rPr>
        <w:t xml:space="preserve"> satisfacción del derecho a la verdad </w:t>
      </w:r>
      <w:r w:rsidR="00702C75" w:rsidRPr="00454489">
        <w:rPr>
          <w:rFonts w:ascii="Times New Roman" w:hAnsi="Times New Roman" w:cs="Times New Roman"/>
          <w:b/>
          <w:sz w:val="24"/>
          <w:szCs w:val="24"/>
          <w:lang w:val="es-CO"/>
        </w:rPr>
        <w:t>en relación con</w:t>
      </w:r>
      <w:r w:rsidRPr="00454489">
        <w:rPr>
          <w:rFonts w:ascii="Times New Roman" w:hAnsi="Times New Roman" w:cs="Times New Roman"/>
          <w:b/>
          <w:sz w:val="24"/>
          <w:szCs w:val="24"/>
          <w:lang w:val="es-CO"/>
        </w:rPr>
        <w:t xml:space="preserve"> Ricardo Bolt</w:t>
      </w:r>
    </w:p>
    <w:p w14:paraId="53709FAC" w14:textId="77777777" w:rsidR="00EA5013"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RC es responsable por la transgresión de los derechos a las garantías judiciales y a la protección judicial, en relación con el Art. 1.1 de la CADH en perjuicio de Bolt y sus familiares por la no satisfacción del derecho a la verdad, en cuanto a los hechos de su desaparición forzada.</w:t>
      </w:r>
    </w:p>
    <w:p w14:paraId="22AA61D4" w14:textId="77777777" w:rsidR="00EA5013"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La Corte IDH ha desprendido el derecho a la verdad</w:t>
      </w:r>
      <w:r w:rsidR="00072F76"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de los derechos a las garantías judiciales y a la protección judicial, al determinarlo como el derecho de la víctima y sus familiares de obtener, por parte de las autoridades estatales el esclarecimiento de los acontecimientos ocurridos, a través de mecanismos idóneos en los términos de los art. 8 y 25 de la Convención</w:t>
      </w:r>
      <w:r w:rsidRPr="00454489">
        <w:rPr>
          <w:rStyle w:val="FootnoteReference"/>
          <w:rFonts w:ascii="Times New Roman" w:hAnsi="Times New Roman" w:cs="Times New Roman"/>
          <w:sz w:val="24"/>
          <w:szCs w:val="24"/>
          <w:lang w:val="es-CO"/>
        </w:rPr>
        <w:footnoteReference w:id="91"/>
      </w:r>
      <w:r w:rsidRPr="00454489">
        <w:rPr>
          <w:rFonts w:ascii="Times New Roman" w:hAnsi="Times New Roman" w:cs="Times New Roman"/>
          <w:sz w:val="24"/>
          <w:szCs w:val="24"/>
          <w:lang w:val="es-CO"/>
        </w:rPr>
        <w:t>.</w:t>
      </w:r>
      <w:r w:rsidR="00702C75"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Ha señalado la Corte también que el mismo consiste en el derecho de las víctimas de conocer quiénes fueron los responsables de los acontecimientos</w:t>
      </w:r>
      <w:r w:rsidRPr="00454489">
        <w:rPr>
          <w:rStyle w:val="FootnoteReference"/>
          <w:rFonts w:ascii="Times New Roman" w:hAnsi="Times New Roman" w:cs="Times New Roman"/>
          <w:sz w:val="24"/>
          <w:szCs w:val="24"/>
          <w:lang w:val="es-CO"/>
        </w:rPr>
        <w:footnoteReference w:id="92"/>
      </w:r>
      <w:r w:rsidRPr="00454489">
        <w:rPr>
          <w:rFonts w:ascii="Times New Roman" w:hAnsi="Times New Roman" w:cs="Times New Roman"/>
          <w:sz w:val="24"/>
          <w:szCs w:val="24"/>
          <w:lang w:val="es-CO"/>
        </w:rPr>
        <w:t xml:space="preserve">, por lo que se encuentra vinculada con la obligación de investigación </w:t>
      </w:r>
      <w:r w:rsidR="00702C75" w:rsidRPr="00454489">
        <w:rPr>
          <w:rFonts w:ascii="Times New Roman" w:hAnsi="Times New Roman" w:cs="Times New Roman"/>
          <w:sz w:val="24"/>
          <w:szCs w:val="24"/>
          <w:lang w:val="es-CO"/>
        </w:rPr>
        <w:t>d</w:t>
      </w:r>
      <w:r w:rsidRPr="00454489">
        <w:rPr>
          <w:rFonts w:ascii="Times New Roman" w:hAnsi="Times New Roman" w:cs="Times New Roman"/>
          <w:sz w:val="24"/>
          <w:szCs w:val="24"/>
          <w:lang w:val="es-CO"/>
        </w:rPr>
        <w:t xml:space="preserve">el art. 1.1 de la CADH, sin olvidar el carácter de obligación de medio </w:t>
      </w:r>
      <w:r w:rsidR="00702C75" w:rsidRPr="00454489">
        <w:rPr>
          <w:rFonts w:ascii="Times New Roman" w:hAnsi="Times New Roman" w:cs="Times New Roman"/>
          <w:sz w:val="24"/>
          <w:szCs w:val="24"/>
          <w:lang w:val="es-CO"/>
        </w:rPr>
        <w:t>de</w:t>
      </w:r>
      <w:r w:rsidRPr="00454489">
        <w:rPr>
          <w:rFonts w:ascii="Times New Roman" w:hAnsi="Times New Roman" w:cs="Times New Roman"/>
          <w:sz w:val="24"/>
          <w:szCs w:val="24"/>
          <w:lang w:val="es-CO"/>
        </w:rPr>
        <w:t xml:space="preserve"> este deber estatal</w:t>
      </w:r>
      <w:r w:rsidRPr="00454489">
        <w:rPr>
          <w:rStyle w:val="FootnoteReference"/>
          <w:rFonts w:ascii="Times New Roman" w:hAnsi="Times New Roman" w:cs="Times New Roman"/>
          <w:sz w:val="24"/>
          <w:szCs w:val="24"/>
          <w:lang w:val="es-CO"/>
        </w:rPr>
        <w:footnoteReference w:id="93"/>
      </w:r>
      <w:r w:rsidRPr="00454489">
        <w:rPr>
          <w:rFonts w:ascii="Times New Roman" w:hAnsi="Times New Roman" w:cs="Times New Roman"/>
          <w:sz w:val="24"/>
          <w:szCs w:val="24"/>
          <w:lang w:val="es-CO"/>
        </w:rPr>
        <w:t xml:space="preserve">. Es necesario señalar que la Corte IDH ha sido expresa al determinar que las verdades administrativas </w:t>
      </w:r>
      <w:r w:rsidR="00406649" w:rsidRPr="00454489">
        <w:rPr>
          <w:rFonts w:ascii="Times New Roman" w:hAnsi="Times New Roman" w:cs="Times New Roman"/>
          <w:sz w:val="24"/>
          <w:szCs w:val="24"/>
          <w:lang w:val="es-CO"/>
        </w:rPr>
        <w:t>(p. Ej. C</w:t>
      </w:r>
      <w:r w:rsidR="00702C75" w:rsidRPr="00454489">
        <w:rPr>
          <w:rFonts w:ascii="Times New Roman" w:hAnsi="Times New Roman" w:cs="Times New Roman"/>
          <w:sz w:val="24"/>
          <w:szCs w:val="24"/>
          <w:lang w:val="es-CO"/>
        </w:rPr>
        <w:t>V</w:t>
      </w:r>
      <w:r w:rsidR="00406649"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 xml:space="preserve">no pueden sustituir la verdad judicial que se obtiene a través de la determinación </w:t>
      </w:r>
      <w:r w:rsidR="00CC773A" w:rsidRPr="00454489">
        <w:rPr>
          <w:rFonts w:ascii="Times New Roman" w:hAnsi="Times New Roman" w:cs="Times New Roman"/>
          <w:sz w:val="24"/>
          <w:szCs w:val="24"/>
          <w:lang w:val="es-CO"/>
        </w:rPr>
        <w:t xml:space="preserve">jurisdiccional </w:t>
      </w:r>
      <w:r w:rsidRPr="00454489">
        <w:rPr>
          <w:rFonts w:ascii="Times New Roman" w:hAnsi="Times New Roman" w:cs="Times New Roman"/>
          <w:sz w:val="24"/>
          <w:szCs w:val="24"/>
          <w:lang w:val="es-CO"/>
        </w:rPr>
        <w:t>de responsabilidades, tanto individuales, como estatales</w:t>
      </w:r>
      <w:r w:rsidRPr="00454489">
        <w:rPr>
          <w:rStyle w:val="FootnoteReference"/>
          <w:rFonts w:ascii="Times New Roman" w:hAnsi="Times New Roman" w:cs="Times New Roman"/>
          <w:sz w:val="24"/>
          <w:szCs w:val="24"/>
          <w:lang w:val="es-CO"/>
        </w:rPr>
        <w:footnoteReference w:id="94"/>
      </w:r>
      <w:r w:rsidRPr="00454489">
        <w:rPr>
          <w:rFonts w:ascii="Times New Roman" w:hAnsi="Times New Roman" w:cs="Times New Roman"/>
          <w:sz w:val="24"/>
          <w:szCs w:val="24"/>
          <w:lang w:val="es-CO"/>
        </w:rPr>
        <w:t xml:space="preserve">. </w:t>
      </w:r>
    </w:p>
    <w:p w14:paraId="7D77BB68" w14:textId="77777777" w:rsidR="00EA5013" w:rsidRPr="00454489" w:rsidRDefault="00CC773A"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lastRenderedPageBreak/>
        <w:t>A</w:t>
      </w:r>
      <w:r w:rsidR="00EA5013" w:rsidRPr="00454489">
        <w:rPr>
          <w:rFonts w:ascii="Times New Roman" w:hAnsi="Times New Roman" w:cs="Times New Roman"/>
          <w:sz w:val="24"/>
          <w:szCs w:val="24"/>
          <w:lang w:val="es-CO"/>
        </w:rPr>
        <w:t xml:space="preserve"> pesar de los señalamientos</w:t>
      </w:r>
      <w:r w:rsidRPr="00454489">
        <w:rPr>
          <w:rFonts w:ascii="Times New Roman" w:hAnsi="Times New Roman" w:cs="Times New Roman"/>
          <w:sz w:val="24"/>
          <w:szCs w:val="24"/>
          <w:lang w:val="es-CO"/>
        </w:rPr>
        <w:t xml:space="preserve"> </w:t>
      </w:r>
      <w:r w:rsidR="00EA5013" w:rsidRPr="00454489">
        <w:rPr>
          <w:rFonts w:ascii="Times New Roman" w:hAnsi="Times New Roman" w:cs="Times New Roman"/>
          <w:sz w:val="24"/>
          <w:szCs w:val="24"/>
          <w:lang w:val="es-CO"/>
        </w:rPr>
        <w:t xml:space="preserve">de J.O Pires respecto de presuntos responsables allegados al Presidente Ferreira </w:t>
      </w:r>
      <w:r w:rsidRPr="00454489">
        <w:rPr>
          <w:rFonts w:ascii="Times New Roman" w:hAnsi="Times New Roman" w:cs="Times New Roman"/>
          <w:sz w:val="24"/>
          <w:szCs w:val="24"/>
          <w:lang w:val="es-CO"/>
        </w:rPr>
        <w:t xml:space="preserve">por </w:t>
      </w:r>
      <w:r w:rsidR="00EA5013" w:rsidRPr="00454489">
        <w:rPr>
          <w:rFonts w:ascii="Times New Roman" w:hAnsi="Times New Roman" w:cs="Times New Roman"/>
          <w:sz w:val="24"/>
          <w:szCs w:val="24"/>
          <w:lang w:val="es-CO"/>
        </w:rPr>
        <w:t>la desaparición forzada de R</w:t>
      </w:r>
      <w:r w:rsidR="00702C75" w:rsidRPr="00454489">
        <w:rPr>
          <w:rFonts w:ascii="Times New Roman" w:hAnsi="Times New Roman" w:cs="Times New Roman"/>
          <w:sz w:val="24"/>
          <w:szCs w:val="24"/>
          <w:lang w:val="es-CO"/>
        </w:rPr>
        <w:t>.</w:t>
      </w:r>
      <w:r w:rsidR="00EA5013" w:rsidRPr="00454489">
        <w:rPr>
          <w:rFonts w:ascii="Times New Roman" w:hAnsi="Times New Roman" w:cs="Times New Roman"/>
          <w:sz w:val="24"/>
          <w:szCs w:val="24"/>
          <w:lang w:val="es-CO"/>
        </w:rPr>
        <w:t xml:space="preserve">Bolt, la RC no procedió con investigaciones diligentes tendientes al esclarecimiento de los hechos por la vía adecuada (judicial) y se satisfizo </w:t>
      </w:r>
      <w:r w:rsidR="003A4875" w:rsidRPr="00454489">
        <w:rPr>
          <w:rFonts w:ascii="Times New Roman" w:hAnsi="Times New Roman" w:cs="Times New Roman"/>
          <w:sz w:val="24"/>
          <w:szCs w:val="24"/>
          <w:lang w:val="es-CO"/>
        </w:rPr>
        <w:t xml:space="preserve">insuficientemnte </w:t>
      </w:r>
      <w:r w:rsidR="00EA5013" w:rsidRPr="00454489">
        <w:rPr>
          <w:rFonts w:ascii="Times New Roman" w:hAnsi="Times New Roman" w:cs="Times New Roman"/>
          <w:sz w:val="24"/>
          <w:szCs w:val="24"/>
          <w:lang w:val="es-CO"/>
        </w:rPr>
        <w:t>con</w:t>
      </w:r>
      <w:r w:rsidR="003A4875" w:rsidRPr="00454489">
        <w:rPr>
          <w:rFonts w:ascii="Times New Roman" w:hAnsi="Times New Roman" w:cs="Times New Roman"/>
          <w:sz w:val="24"/>
          <w:szCs w:val="24"/>
          <w:lang w:val="es-CO"/>
        </w:rPr>
        <w:t xml:space="preserve"> </w:t>
      </w:r>
      <w:r w:rsidR="00EA5013" w:rsidRPr="00454489">
        <w:rPr>
          <w:rFonts w:ascii="Times New Roman" w:hAnsi="Times New Roman" w:cs="Times New Roman"/>
          <w:sz w:val="24"/>
          <w:szCs w:val="24"/>
          <w:lang w:val="es-CO"/>
        </w:rPr>
        <w:t>la C</w:t>
      </w:r>
      <w:r w:rsidR="00954153" w:rsidRPr="00454489">
        <w:rPr>
          <w:rFonts w:ascii="Times New Roman" w:hAnsi="Times New Roman" w:cs="Times New Roman"/>
          <w:sz w:val="24"/>
          <w:szCs w:val="24"/>
          <w:lang w:val="es-CO"/>
        </w:rPr>
        <w:t>V</w:t>
      </w:r>
      <w:r w:rsidR="00EA5013" w:rsidRPr="00454489">
        <w:rPr>
          <w:rStyle w:val="FootnoteReference"/>
          <w:rFonts w:ascii="Times New Roman" w:hAnsi="Times New Roman" w:cs="Times New Roman"/>
          <w:sz w:val="24"/>
          <w:szCs w:val="24"/>
          <w:lang w:val="es-CO"/>
        </w:rPr>
        <w:footnoteReference w:id="95"/>
      </w:r>
      <w:r w:rsidR="00EA5013" w:rsidRPr="00454489">
        <w:rPr>
          <w:rFonts w:ascii="Times New Roman" w:hAnsi="Times New Roman" w:cs="Times New Roman"/>
          <w:sz w:val="24"/>
          <w:szCs w:val="24"/>
          <w:lang w:val="es-CO"/>
        </w:rPr>
        <w:t>. Adicionalmente, ante el recurso interpuesto por Anika Bolt, si bien el Tribunal Transicional analizó el recurso, no accedió a la revocatoria de la renuncia de la acción penal</w:t>
      </w:r>
      <w:r w:rsidR="00EA5013" w:rsidRPr="00454489">
        <w:rPr>
          <w:rStyle w:val="FootnoteReference"/>
          <w:rFonts w:ascii="Times New Roman" w:hAnsi="Times New Roman" w:cs="Times New Roman"/>
          <w:sz w:val="24"/>
          <w:szCs w:val="24"/>
          <w:lang w:val="es-CO"/>
        </w:rPr>
        <w:footnoteReference w:id="96"/>
      </w:r>
      <w:r w:rsidR="00EA5013" w:rsidRPr="00454489">
        <w:rPr>
          <w:rFonts w:ascii="Times New Roman" w:hAnsi="Times New Roman" w:cs="Times New Roman"/>
          <w:sz w:val="24"/>
          <w:szCs w:val="24"/>
          <w:lang w:val="es-CO"/>
        </w:rPr>
        <w:t>, con el argumento de</w:t>
      </w:r>
      <w:r w:rsidRPr="00454489">
        <w:rPr>
          <w:rFonts w:ascii="Times New Roman" w:hAnsi="Times New Roman" w:cs="Times New Roman"/>
          <w:sz w:val="24"/>
          <w:szCs w:val="24"/>
          <w:lang w:val="es-CO"/>
        </w:rPr>
        <w:t xml:space="preserve"> la existencia de</w:t>
      </w:r>
      <w:r w:rsidR="00EA5013" w:rsidRPr="00454489">
        <w:rPr>
          <w:rFonts w:ascii="Times New Roman" w:hAnsi="Times New Roman" w:cs="Times New Roman"/>
          <w:sz w:val="24"/>
          <w:szCs w:val="24"/>
          <w:lang w:val="es-CO"/>
        </w:rPr>
        <w:t xml:space="preserve"> responsables de más alto rango</w:t>
      </w:r>
      <w:r w:rsidR="00EA5013" w:rsidRPr="00454489">
        <w:rPr>
          <w:rStyle w:val="FootnoteReference"/>
          <w:rFonts w:ascii="Times New Roman" w:hAnsi="Times New Roman" w:cs="Times New Roman"/>
          <w:sz w:val="24"/>
          <w:szCs w:val="24"/>
          <w:lang w:val="es-CO"/>
        </w:rPr>
        <w:footnoteReference w:id="97"/>
      </w:r>
      <w:r w:rsidR="00EA5013" w:rsidRPr="00454489">
        <w:rPr>
          <w:rFonts w:ascii="Times New Roman" w:hAnsi="Times New Roman" w:cs="Times New Roman"/>
          <w:sz w:val="24"/>
          <w:szCs w:val="24"/>
          <w:lang w:val="es-CO"/>
        </w:rPr>
        <w:t xml:space="preserve">. El problema consiste en </w:t>
      </w:r>
      <w:r w:rsidRPr="00454489">
        <w:rPr>
          <w:rFonts w:ascii="Times New Roman" w:hAnsi="Times New Roman" w:cs="Times New Roman"/>
          <w:sz w:val="24"/>
          <w:szCs w:val="24"/>
          <w:lang w:val="es-CO"/>
        </w:rPr>
        <w:t xml:space="preserve">que </w:t>
      </w:r>
      <w:r w:rsidR="00EA5013" w:rsidRPr="00454489">
        <w:rPr>
          <w:rFonts w:ascii="Times New Roman" w:hAnsi="Times New Roman" w:cs="Times New Roman"/>
          <w:sz w:val="24"/>
          <w:szCs w:val="24"/>
          <w:lang w:val="es-CO"/>
        </w:rPr>
        <w:t xml:space="preserve">el Tribunal </w:t>
      </w:r>
      <w:r w:rsidR="00C15920" w:rsidRPr="00454489">
        <w:rPr>
          <w:rFonts w:ascii="Times New Roman" w:hAnsi="Times New Roman" w:cs="Times New Roman"/>
          <w:sz w:val="24"/>
          <w:szCs w:val="24"/>
          <w:lang w:val="es-CO"/>
        </w:rPr>
        <w:t>señaló</w:t>
      </w:r>
      <w:r w:rsidRPr="00454489">
        <w:rPr>
          <w:rFonts w:ascii="Times New Roman" w:hAnsi="Times New Roman" w:cs="Times New Roman"/>
          <w:sz w:val="24"/>
          <w:szCs w:val="24"/>
          <w:lang w:val="es-CO"/>
        </w:rPr>
        <w:t xml:space="preserve"> </w:t>
      </w:r>
      <w:r w:rsidR="00EA5013" w:rsidRPr="00454489">
        <w:rPr>
          <w:rFonts w:ascii="Times New Roman" w:hAnsi="Times New Roman" w:cs="Times New Roman"/>
          <w:sz w:val="24"/>
          <w:szCs w:val="24"/>
          <w:lang w:val="es-CO"/>
        </w:rPr>
        <w:t xml:space="preserve">la existencia de unos supuestos responsables que </w:t>
      </w:r>
      <w:r w:rsidR="003A4875" w:rsidRPr="00454489">
        <w:rPr>
          <w:rFonts w:ascii="Times New Roman" w:hAnsi="Times New Roman" w:cs="Times New Roman"/>
          <w:sz w:val="24"/>
          <w:szCs w:val="24"/>
          <w:lang w:val="es-CO"/>
        </w:rPr>
        <w:t xml:space="preserve">ni fueron </w:t>
      </w:r>
      <w:r w:rsidR="00EA5013" w:rsidRPr="00454489">
        <w:rPr>
          <w:rFonts w:ascii="Times New Roman" w:hAnsi="Times New Roman" w:cs="Times New Roman"/>
          <w:sz w:val="24"/>
          <w:szCs w:val="24"/>
          <w:lang w:val="es-CO"/>
        </w:rPr>
        <w:t>investiga</w:t>
      </w:r>
      <w:r w:rsidR="003A4875" w:rsidRPr="00454489">
        <w:rPr>
          <w:rFonts w:ascii="Times New Roman" w:hAnsi="Times New Roman" w:cs="Times New Roman"/>
          <w:sz w:val="24"/>
          <w:szCs w:val="24"/>
          <w:lang w:val="es-CO"/>
        </w:rPr>
        <w:t>dos</w:t>
      </w:r>
      <w:r w:rsidR="00EA5013" w:rsidRPr="00454489">
        <w:rPr>
          <w:rFonts w:ascii="Times New Roman" w:hAnsi="Times New Roman" w:cs="Times New Roman"/>
          <w:sz w:val="24"/>
          <w:szCs w:val="24"/>
          <w:lang w:val="es-CO"/>
        </w:rPr>
        <w:t xml:space="preserve"> ni sanciona</w:t>
      </w:r>
      <w:r w:rsidR="003A4875" w:rsidRPr="00454489">
        <w:rPr>
          <w:rFonts w:ascii="Times New Roman" w:hAnsi="Times New Roman" w:cs="Times New Roman"/>
          <w:sz w:val="24"/>
          <w:szCs w:val="24"/>
          <w:lang w:val="es-CO"/>
        </w:rPr>
        <w:t>dos</w:t>
      </w:r>
      <w:r w:rsidR="00EA5013" w:rsidRPr="00454489">
        <w:rPr>
          <w:rFonts w:ascii="Times New Roman" w:hAnsi="Times New Roman" w:cs="Times New Roman"/>
          <w:sz w:val="24"/>
          <w:szCs w:val="24"/>
          <w:lang w:val="es-CO"/>
        </w:rPr>
        <w:t xml:space="preserve">, por lo que la desaparición forzada de R. Bolt permanece en la impunidad y no se </w:t>
      </w:r>
      <w:r w:rsidR="00954153" w:rsidRPr="00454489">
        <w:rPr>
          <w:rFonts w:ascii="Times New Roman" w:hAnsi="Times New Roman" w:cs="Times New Roman"/>
          <w:sz w:val="24"/>
          <w:szCs w:val="24"/>
          <w:lang w:val="es-CO"/>
        </w:rPr>
        <w:t>satisfizo</w:t>
      </w:r>
      <w:r w:rsidR="00EA5013" w:rsidRPr="00454489">
        <w:rPr>
          <w:rFonts w:ascii="Times New Roman" w:hAnsi="Times New Roman" w:cs="Times New Roman"/>
          <w:sz w:val="24"/>
          <w:szCs w:val="24"/>
          <w:lang w:val="es-CO"/>
        </w:rPr>
        <w:t xml:space="preserve"> el derecho a la verdad en los términos </w:t>
      </w:r>
      <w:r w:rsidR="003A4875" w:rsidRPr="00454489">
        <w:rPr>
          <w:rFonts w:ascii="Times New Roman" w:hAnsi="Times New Roman" w:cs="Times New Roman"/>
          <w:sz w:val="24"/>
          <w:szCs w:val="24"/>
          <w:lang w:val="es-CO"/>
        </w:rPr>
        <w:t xml:space="preserve">de la CADH. </w:t>
      </w:r>
    </w:p>
    <w:p w14:paraId="755D8A3A" w14:textId="77777777" w:rsidR="000E7194" w:rsidRPr="00454489" w:rsidRDefault="00EA5013" w:rsidP="00DB6F35">
      <w:pPr>
        <w:spacing w:line="480" w:lineRule="auto"/>
        <w:jc w:val="both"/>
        <w:rPr>
          <w:rFonts w:ascii="Times New Roman" w:hAnsi="Times New Roman" w:cs="Times New Roman"/>
          <w:sz w:val="24"/>
          <w:szCs w:val="24"/>
          <w:lang w:val="es-CO"/>
        </w:rPr>
      </w:pPr>
      <w:r w:rsidRPr="00454489">
        <w:rPr>
          <w:rFonts w:ascii="Times New Roman" w:hAnsi="Times New Roman" w:cs="Times New Roman"/>
          <w:sz w:val="24"/>
          <w:szCs w:val="24"/>
          <w:lang w:val="es-CO"/>
        </w:rPr>
        <w:t xml:space="preserve">Por </w:t>
      </w:r>
      <w:r w:rsidR="00C15920" w:rsidRPr="00454489">
        <w:rPr>
          <w:rFonts w:ascii="Times New Roman" w:hAnsi="Times New Roman" w:cs="Times New Roman"/>
          <w:sz w:val="24"/>
          <w:szCs w:val="24"/>
          <w:lang w:val="es-CO"/>
        </w:rPr>
        <w:t>lo anterior,</w:t>
      </w:r>
      <w:r w:rsidRPr="00454489">
        <w:rPr>
          <w:rFonts w:ascii="Times New Roman" w:hAnsi="Times New Roman" w:cs="Times New Roman"/>
          <w:sz w:val="24"/>
          <w:szCs w:val="24"/>
          <w:lang w:val="es-CO"/>
        </w:rPr>
        <w:t xml:space="preserve"> la RC es responsable por la violación de los derechos a las garantías judiciales y</w:t>
      </w:r>
      <w:r w:rsidR="00C15920" w:rsidRPr="00454489">
        <w:rPr>
          <w:rFonts w:ascii="Times New Roman" w:hAnsi="Times New Roman" w:cs="Times New Roman"/>
          <w:sz w:val="24"/>
          <w:szCs w:val="24"/>
          <w:lang w:val="es-CO"/>
        </w:rPr>
        <w:t xml:space="preserve"> </w:t>
      </w:r>
      <w:r w:rsidRPr="00454489">
        <w:rPr>
          <w:rFonts w:ascii="Times New Roman" w:hAnsi="Times New Roman" w:cs="Times New Roman"/>
          <w:sz w:val="24"/>
          <w:szCs w:val="24"/>
          <w:lang w:val="es-CO"/>
        </w:rPr>
        <w:t>la protección judicial, en relación con el art. 1.1 de la CADH en perjuicio de</w:t>
      </w:r>
      <w:r w:rsidR="00C15920" w:rsidRPr="00454489">
        <w:rPr>
          <w:rFonts w:ascii="Times New Roman" w:hAnsi="Times New Roman" w:cs="Times New Roman"/>
          <w:sz w:val="24"/>
          <w:szCs w:val="24"/>
          <w:lang w:val="es-CO"/>
        </w:rPr>
        <w:t xml:space="preserve"> </w:t>
      </w:r>
      <w:r w:rsidR="000B4BE0" w:rsidRPr="00454489">
        <w:rPr>
          <w:rFonts w:ascii="Times New Roman" w:hAnsi="Times New Roman" w:cs="Times New Roman"/>
          <w:sz w:val="24"/>
          <w:szCs w:val="24"/>
          <w:lang w:val="es-CO"/>
        </w:rPr>
        <w:t xml:space="preserve">R. </w:t>
      </w:r>
      <w:r w:rsidRPr="00454489">
        <w:rPr>
          <w:rFonts w:ascii="Times New Roman" w:hAnsi="Times New Roman" w:cs="Times New Roman"/>
          <w:sz w:val="24"/>
          <w:szCs w:val="24"/>
          <w:lang w:val="es-CO"/>
        </w:rPr>
        <w:t>Bolt</w:t>
      </w:r>
      <w:r w:rsidR="00954153" w:rsidRPr="00454489">
        <w:rPr>
          <w:rFonts w:ascii="Times New Roman" w:hAnsi="Times New Roman" w:cs="Times New Roman"/>
          <w:sz w:val="24"/>
          <w:szCs w:val="24"/>
          <w:lang w:val="es-CO"/>
        </w:rPr>
        <w:t>.</w:t>
      </w:r>
      <w:r w:rsidRPr="00454489">
        <w:rPr>
          <w:rFonts w:ascii="Times New Roman" w:hAnsi="Times New Roman" w:cs="Times New Roman"/>
          <w:sz w:val="24"/>
          <w:szCs w:val="24"/>
          <w:lang w:val="es-CO"/>
        </w:rPr>
        <w:t xml:space="preserve"> </w:t>
      </w:r>
    </w:p>
    <w:p w14:paraId="208CC03E" w14:textId="77777777" w:rsidR="00250A2C" w:rsidRPr="00454489" w:rsidRDefault="000E7194" w:rsidP="00DB6F35">
      <w:pPr>
        <w:spacing w:line="480" w:lineRule="auto"/>
        <w:jc w:val="both"/>
        <w:rPr>
          <w:rFonts w:ascii="Times New Roman" w:hAnsi="Times New Roman" w:cs="Times New Roman"/>
          <w:b/>
          <w:sz w:val="24"/>
          <w:szCs w:val="24"/>
        </w:rPr>
      </w:pPr>
      <w:r w:rsidRPr="00454489">
        <w:rPr>
          <w:rFonts w:ascii="Times New Roman" w:hAnsi="Times New Roman" w:cs="Times New Roman"/>
          <w:b/>
          <w:sz w:val="24"/>
          <w:szCs w:val="24"/>
        </w:rPr>
        <w:t>II.b).2.ii. Reparaciones</w:t>
      </w:r>
    </w:p>
    <w:p w14:paraId="52B7D706" w14:textId="77777777" w:rsidR="00C768DF" w:rsidRPr="00454489" w:rsidRDefault="00954153"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La </w:t>
      </w:r>
      <w:r w:rsidR="00E16321" w:rsidRPr="00454489">
        <w:rPr>
          <w:rFonts w:ascii="Times New Roman" w:hAnsi="Times New Roman" w:cs="Times New Roman"/>
          <w:sz w:val="24"/>
          <w:szCs w:val="24"/>
        </w:rPr>
        <w:t xml:space="preserve">Corte ha establecido que </w:t>
      </w:r>
      <w:r w:rsidR="00881413" w:rsidRPr="00454489">
        <w:rPr>
          <w:rFonts w:ascii="Times New Roman" w:hAnsi="Times New Roman" w:cs="Times New Roman"/>
          <w:sz w:val="24"/>
          <w:szCs w:val="24"/>
        </w:rPr>
        <w:t>de</w:t>
      </w:r>
      <w:r w:rsidRPr="00454489">
        <w:rPr>
          <w:rFonts w:ascii="Times New Roman" w:hAnsi="Times New Roman" w:cs="Times New Roman"/>
          <w:sz w:val="24"/>
          <w:szCs w:val="24"/>
        </w:rPr>
        <w:t xml:space="preserve"> hecho ilícito</w:t>
      </w:r>
      <w:r w:rsidR="00E16321" w:rsidRPr="00454489">
        <w:rPr>
          <w:rFonts w:ascii="Times New Roman" w:hAnsi="Times New Roman" w:cs="Times New Roman"/>
          <w:sz w:val="24"/>
          <w:szCs w:val="24"/>
        </w:rPr>
        <w:t xml:space="preserve"> que genere un daño</w:t>
      </w:r>
      <w:r w:rsidR="00E16321" w:rsidRPr="00454489">
        <w:rPr>
          <w:rStyle w:val="FootnoteReference"/>
          <w:rFonts w:ascii="Times New Roman" w:hAnsi="Times New Roman" w:cs="Times New Roman"/>
          <w:sz w:val="24"/>
          <w:szCs w:val="24"/>
        </w:rPr>
        <w:footnoteReference w:id="98"/>
      </w:r>
      <w:r w:rsidR="00E16321" w:rsidRPr="00454489">
        <w:rPr>
          <w:rFonts w:ascii="Times New Roman" w:hAnsi="Times New Roman" w:cs="Times New Roman"/>
          <w:sz w:val="24"/>
          <w:szCs w:val="24"/>
        </w:rPr>
        <w:t xml:space="preserve">, atribuible al </w:t>
      </w:r>
      <w:r w:rsidRPr="00454489">
        <w:rPr>
          <w:rFonts w:ascii="Times New Roman" w:hAnsi="Times New Roman" w:cs="Times New Roman"/>
          <w:sz w:val="24"/>
          <w:szCs w:val="24"/>
        </w:rPr>
        <w:t xml:space="preserve">Estado </w:t>
      </w:r>
      <w:r w:rsidR="00E16321" w:rsidRPr="00454489">
        <w:rPr>
          <w:rFonts w:ascii="Times New Roman" w:hAnsi="Times New Roman" w:cs="Times New Roman"/>
          <w:sz w:val="24"/>
          <w:szCs w:val="24"/>
        </w:rPr>
        <w:t>al violar una norma internacional</w:t>
      </w:r>
      <w:r w:rsidRPr="00454489">
        <w:rPr>
          <w:rFonts w:ascii="Times New Roman" w:hAnsi="Times New Roman" w:cs="Times New Roman"/>
          <w:sz w:val="24"/>
          <w:szCs w:val="24"/>
        </w:rPr>
        <w:t>,</w:t>
      </w:r>
      <w:r w:rsidR="00E16321" w:rsidRPr="00454489">
        <w:rPr>
          <w:rFonts w:ascii="Times New Roman" w:hAnsi="Times New Roman" w:cs="Times New Roman"/>
          <w:sz w:val="24"/>
          <w:szCs w:val="24"/>
        </w:rPr>
        <w:t xml:space="preserve"> surge inmediatamente la obligación de reparar dicha violación</w:t>
      </w:r>
      <w:r w:rsidR="00E16321" w:rsidRPr="00454489">
        <w:rPr>
          <w:rStyle w:val="FootnoteReference"/>
          <w:rFonts w:ascii="Times New Roman" w:hAnsi="Times New Roman" w:cs="Times New Roman"/>
          <w:sz w:val="24"/>
          <w:szCs w:val="24"/>
        </w:rPr>
        <w:footnoteReference w:id="99"/>
      </w:r>
      <w:r w:rsidR="00E16321" w:rsidRPr="00454489">
        <w:rPr>
          <w:rFonts w:ascii="Times New Roman" w:hAnsi="Times New Roman" w:cs="Times New Roman"/>
          <w:sz w:val="24"/>
          <w:szCs w:val="24"/>
        </w:rPr>
        <w:t xml:space="preserve">. </w:t>
      </w:r>
      <w:r w:rsidR="00EC7B47" w:rsidRPr="00454489">
        <w:rPr>
          <w:rFonts w:ascii="Times New Roman" w:hAnsi="Times New Roman" w:cs="Times New Roman"/>
          <w:sz w:val="24"/>
          <w:szCs w:val="24"/>
        </w:rPr>
        <w:t xml:space="preserve">En la </w:t>
      </w:r>
      <w:r w:rsidR="00E16321" w:rsidRPr="00454489">
        <w:rPr>
          <w:rFonts w:ascii="Times New Roman" w:hAnsi="Times New Roman" w:cs="Times New Roman"/>
          <w:sz w:val="24"/>
          <w:szCs w:val="24"/>
        </w:rPr>
        <w:t xml:space="preserve">CADH </w:t>
      </w:r>
      <w:r w:rsidR="00EC7B47" w:rsidRPr="00454489">
        <w:rPr>
          <w:rFonts w:ascii="Times New Roman" w:hAnsi="Times New Roman" w:cs="Times New Roman"/>
          <w:sz w:val="24"/>
          <w:szCs w:val="24"/>
        </w:rPr>
        <w:t>se encuentra en el</w:t>
      </w:r>
      <w:r w:rsidR="00E16321" w:rsidRPr="00454489">
        <w:rPr>
          <w:rFonts w:ascii="Times New Roman" w:hAnsi="Times New Roman" w:cs="Times New Roman"/>
          <w:sz w:val="24"/>
          <w:szCs w:val="24"/>
        </w:rPr>
        <w:t xml:space="preserve"> Art 63.1, </w:t>
      </w:r>
      <w:r w:rsidR="00EC7B47" w:rsidRPr="00454489">
        <w:rPr>
          <w:rFonts w:ascii="Times New Roman" w:hAnsi="Times New Roman" w:cs="Times New Roman"/>
          <w:sz w:val="24"/>
          <w:szCs w:val="24"/>
        </w:rPr>
        <w:t xml:space="preserve">aunque </w:t>
      </w:r>
      <w:r w:rsidR="00E16321" w:rsidRPr="00454489">
        <w:rPr>
          <w:rFonts w:ascii="Times New Roman" w:hAnsi="Times New Roman" w:cs="Times New Roman"/>
          <w:sz w:val="24"/>
          <w:szCs w:val="24"/>
        </w:rPr>
        <w:t xml:space="preserve">también es una norma consuetudinaria y un principio </w:t>
      </w:r>
      <w:r w:rsidR="00E16321" w:rsidRPr="00454489">
        <w:rPr>
          <w:rFonts w:ascii="Times New Roman" w:hAnsi="Times New Roman" w:cs="Times New Roman"/>
          <w:sz w:val="24"/>
          <w:szCs w:val="24"/>
        </w:rPr>
        <w:lastRenderedPageBreak/>
        <w:t>fundamental del Derecho Internacional</w:t>
      </w:r>
      <w:r w:rsidR="00E16321" w:rsidRPr="00454489">
        <w:rPr>
          <w:rStyle w:val="FootnoteReference"/>
          <w:rFonts w:ascii="Times New Roman" w:hAnsi="Times New Roman" w:cs="Times New Roman"/>
          <w:sz w:val="24"/>
          <w:szCs w:val="24"/>
        </w:rPr>
        <w:footnoteReference w:id="100"/>
      </w:r>
      <w:r w:rsidR="00E16321" w:rsidRPr="00454489">
        <w:rPr>
          <w:rFonts w:ascii="Times New Roman" w:hAnsi="Times New Roman" w:cs="Times New Roman"/>
          <w:sz w:val="24"/>
          <w:szCs w:val="24"/>
        </w:rPr>
        <w:t>.</w:t>
      </w:r>
      <w:r w:rsidRPr="00454489">
        <w:rPr>
          <w:rFonts w:ascii="Times New Roman" w:hAnsi="Times New Roman" w:cs="Times New Roman"/>
          <w:sz w:val="24"/>
          <w:szCs w:val="24"/>
        </w:rPr>
        <w:t xml:space="preserve"> </w:t>
      </w:r>
      <w:r w:rsidR="00FB05B4" w:rsidRPr="00454489">
        <w:rPr>
          <w:rFonts w:ascii="Times New Roman" w:hAnsi="Times New Roman" w:cs="Times New Roman"/>
          <w:sz w:val="24"/>
          <w:szCs w:val="24"/>
        </w:rPr>
        <w:t>P</w:t>
      </w:r>
      <w:r w:rsidR="00E16321" w:rsidRPr="00454489">
        <w:rPr>
          <w:rFonts w:ascii="Times New Roman" w:hAnsi="Times New Roman" w:cs="Times New Roman"/>
          <w:sz w:val="24"/>
          <w:szCs w:val="24"/>
        </w:rPr>
        <w:t xml:space="preserve">or tal razón, ha señalado la Corte, la imposibilidad del Estado de modificar o incumplir dicha obligación, </w:t>
      </w:r>
      <w:r w:rsidR="00FB05B4" w:rsidRPr="00454489">
        <w:rPr>
          <w:rFonts w:ascii="Times New Roman" w:hAnsi="Times New Roman" w:cs="Times New Roman"/>
          <w:sz w:val="24"/>
          <w:szCs w:val="24"/>
        </w:rPr>
        <w:t>invocando</w:t>
      </w:r>
      <w:r w:rsidR="00E16321" w:rsidRPr="00454489">
        <w:rPr>
          <w:rFonts w:ascii="Times New Roman" w:hAnsi="Times New Roman" w:cs="Times New Roman"/>
          <w:sz w:val="24"/>
          <w:szCs w:val="24"/>
        </w:rPr>
        <w:t xml:space="preserve"> su ordenamiento interno</w:t>
      </w:r>
      <w:r w:rsidR="00E16321" w:rsidRPr="00454489">
        <w:rPr>
          <w:rStyle w:val="FootnoteReference"/>
          <w:rFonts w:ascii="Times New Roman" w:hAnsi="Times New Roman" w:cs="Times New Roman"/>
          <w:sz w:val="24"/>
          <w:szCs w:val="24"/>
        </w:rPr>
        <w:footnoteReference w:id="101"/>
      </w:r>
      <w:r w:rsidR="00E16321" w:rsidRPr="00454489">
        <w:rPr>
          <w:rFonts w:ascii="Times New Roman" w:hAnsi="Times New Roman" w:cs="Times New Roman"/>
          <w:sz w:val="24"/>
          <w:szCs w:val="24"/>
        </w:rPr>
        <w:t>.</w:t>
      </w:r>
    </w:p>
    <w:p w14:paraId="71C0EC79" w14:textId="77777777" w:rsidR="00C768DF" w:rsidRPr="00454489" w:rsidRDefault="00E1632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La </w:t>
      </w:r>
      <w:r w:rsidR="00EC7B47" w:rsidRPr="00454489">
        <w:rPr>
          <w:rFonts w:ascii="Times New Roman" w:hAnsi="Times New Roman" w:cs="Times New Roman"/>
          <w:sz w:val="24"/>
          <w:szCs w:val="24"/>
        </w:rPr>
        <w:t xml:space="preserve">importancia de la reparación en un proceso de </w:t>
      </w:r>
      <w:r w:rsidR="003A4875" w:rsidRPr="00454489">
        <w:rPr>
          <w:rFonts w:ascii="Times New Roman" w:hAnsi="Times New Roman" w:cs="Times New Roman"/>
          <w:sz w:val="24"/>
          <w:szCs w:val="24"/>
        </w:rPr>
        <w:t>j</w:t>
      </w:r>
      <w:r w:rsidR="00EC7B47" w:rsidRPr="00454489">
        <w:rPr>
          <w:rFonts w:ascii="Times New Roman" w:hAnsi="Times New Roman" w:cs="Times New Roman"/>
          <w:sz w:val="24"/>
          <w:szCs w:val="24"/>
        </w:rPr>
        <w:t>usticia transicional radica en que</w:t>
      </w:r>
      <w:r w:rsidR="002955EA" w:rsidRPr="00454489">
        <w:rPr>
          <w:rFonts w:ascii="Times New Roman" w:hAnsi="Times New Roman" w:cs="Times New Roman"/>
          <w:sz w:val="24"/>
          <w:szCs w:val="24"/>
        </w:rPr>
        <w:t xml:space="preserve"> la </w:t>
      </w:r>
      <w:r w:rsidR="00EC7B47" w:rsidRPr="00454489">
        <w:rPr>
          <w:rFonts w:ascii="Times New Roman" w:hAnsi="Times New Roman" w:cs="Times New Roman"/>
          <w:sz w:val="24"/>
          <w:szCs w:val="24"/>
        </w:rPr>
        <w:t xml:space="preserve"> </w:t>
      </w:r>
      <w:r w:rsidR="002955EA" w:rsidRPr="00454489">
        <w:rPr>
          <w:rFonts w:ascii="Times New Roman" w:hAnsi="Times New Roman" w:cs="Times New Roman"/>
          <w:sz w:val="24"/>
          <w:szCs w:val="24"/>
        </w:rPr>
        <w:t>reparación</w:t>
      </w:r>
      <w:r w:rsidRPr="00454489">
        <w:rPr>
          <w:rFonts w:ascii="Times New Roman" w:hAnsi="Times New Roman" w:cs="Times New Roman"/>
          <w:sz w:val="24"/>
          <w:szCs w:val="24"/>
        </w:rPr>
        <w:t xml:space="preserve"> “es la única medida que desde su concepción procura beneficiar directamente a las víctimas.</w:t>
      </w:r>
      <w:r w:rsidR="003A4875" w:rsidRPr="00454489">
        <w:rPr>
          <w:rFonts w:ascii="Times New Roman" w:hAnsi="Times New Roman" w:cs="Times New Roman"/>
          <w:sz w:val="24"/>
          <w:szCs w:val="24"/>
        </w:rPr>
        <w:t>”</w:t>
      </w:r>
      <w:r w:rsidRPr="00454489">
        <w:rPr>
          <w:rStyle w:val="FootnoteReference"/>
          <w:rFonts w:ascii="Times New Roman" w:hAnsi="Times New Roman" w:cs="Times New Roman"/>
          <w:sz w:val="24"/>
          <w:szCs w:val="24"/>
        </w:rPr>
        <w:footnoteReference w:id="102"/>
      </w:r>
      <w:r w:rsidRPr="00454489">
        <w:rPr>
          <w:rFonts w:ascii="Times New Roman" w:hAnsi="Times New Roman" w:cs="Times New Roman"/>
          <w:sz w:val="24"/>
          <w:szCs w:val="24"/>
        </w:rPr>
        <w:t xml:space="preserve">  Sin embargo, es uno de los </w:t>
      </w:r>
      <w:r w:rsidR="003A4875" w:rsidRPr="00454489">
        <w:rPr>
          <w:rFonts w:ascii="Times New Roman" w:hAnsi="Times New Roman" w:cs="Times New Roman"/>
          <w:sz w:val="24"/>
          <w:szCs w:val="24"/>
        </w:rPr>
        <w:t>mecanismos</w:t>
      </w:r>
      <w:r w:rsidRPr="00454489">
        <w:rPr>
          <w:rFonts w:ascii="Times New Roman" w:hAnsi="Times New Roman" w:cs="Times New Roman"/>
          <w:sz w:val="24"/>
          <w:szCs w:val="24"/>
        </w:rPr>
        <w:t xml:space="preserve"> de justicia transicional que tiene mayores inconvenientes a la hora de su cumplimiento, pues las reparaciones suelen ser </w:t>
      </w:r>
      <w:r w:rsidR="00FB05B4" w:rsidRPr="00454489">
        <w:rPr>
          <w:rFonts w:ascii="Times New Roman" w:hAnsi="Times New Roman" w:cs="Times New Roman"/>
          <w:sz w:val="24"/>
          <w:szCs w:val="24"/>
        </w:rPr>
        <w:t>insuficientes</w:t>
      </w:r>
      <w:r w:rsidRPr="00454489">
        <w:rPr>
          <w:rStyle w:val="FootnoteReference"/>
          <w:rFonts w:ascii="Times New Roman" w:hAnsi="Times New Roman" w:cs="Times New Roman"/>
          <w:sz w:val="24"/>
          <w:szCs w:val="24"/>
        </w:rPr>
        <w:footnoteReference w:id="103"/>
      </w:r>
      <w:r w:rsidRPr="00454489">
        <w:rPr>
          <w:rFonts w:ascii="Times New Roman" w:hAnsi="Times New Roman" w:cs="Times New Roman"/>
          <w:sz w:val="24"/>
          <w:szCs w:val="24"/>
        </w:rPr>
        <w:t xml:space="preserve">. </w:t>
      </w:r>
      <w:r w:rsidR="00954153" w:rsidRPr="00454489">
        <w:rPr>
          <w:rFonts w:ascii="Times New Roman" w:hAnsi="Times New Roman" w:cs="Times New Roman"/>
          <w:sz w:val="24"/>
          <w:szCs w:val="24"/>
        </w:rPr>
        <w:t>A pesar del</w:t>
      </w:r>
      <w:r w:rsidRPr="00454489">
        <w:rPr>
          <w:rFonts w:ascii="Times New Roman" w:hAnsi="Times New Roman" w:cs="Times New Roman"/>
          <w:sz w:val="24"/>
          <w:szCs w:val="24"/>
        </w:rPr>
        <w:t xml:space="preserve"> esfuerzo realizado por la RC en su programa de reparación, </w:t>
      </w:r>
      <w:r w:rsidR="00C768DF" w:rsidRPr="00454489">
        <w:rPr>
          <w:rFonts w:ascii="Times New Roman" w:hAnsi="Times New Roman" w:cs="Times New Roman"/>
          <w:sz w:val="24"/>
          <w:szCs w:val="24"/>
        </w:rPr>
        <w:t>este</w:t>
      </w:r>
      <w:r w:rsidRPr="00454489">
        <w:rPr>
          <w:rFonts w:ascii="Times New Roman" w:hAnsi="Times New Roman" w:cs="Times New Roman"/>
          <w:sz w:val="24"/>
          <w:szCs w:val="24"/>
        </w:rPr>
        <w:t xml:space="preserve"> programa debe ser modificado y adaptado a los parámetros internacionales en </w:t>
      </w:r>
      <w:r w:rsidR="00954153" w:rsidRPr="00454489">
        <w:rPr>
          <w:rFonts w:ascii="Times New Roman" w:hAnsi="Times New Roman" w:cs="Times New Roman"/>
          <w:sz w:val="24"/>
          <w:szCs w:val="24"/>
        </w:rPr>
        <w:t xml:space="preserve">la </w:t>
      </w:r>
      <w:r w:rsidRPr="00454489">
        <w:rPr>
          <w:rFonts w:ascii="Times New Roman" w:hAnsi="Times New Roman" w:cs="Times New Roman"/>
          <w:sz w:val="24"/>
          <w:szCs w:val="24"/>
        </w:rPr>
        <w:t xml:space="preserve">materia. </w:t>
      </w:r>
    </w:p>
    <w:p w14:paraId="113CE25C" w14:textId="77777777" w:rsidR="00C768DF" w:rsidRPr="00454489" w:rsidRDefault="00E16321" w:rsidP="00DB6F35">
      <w:pPr>
        <w:pStyle w:val="ListParagraph"/>
        <w:numPr>
          <w:ilvl w:val="0"/>
          <w:numId w:val="4"/>
        </w:numPr>
        <w:spacing w:line="480" w:lineRule="auto"/>
        <w:jc w:val="both"/>
        <w:rPr>
          <w:rFonts w:ascii="Times New Roman" w:hAnsi="Times New Roman" w:cs="Times New Roman"/>
          <w:b/>
          <w:sz w:val="24"/>
          <w:szCs w:val="24"/>
        </w:rPr>
      </w:pPr>
      <w:r w:rsidRPr="00454489">
        <w:rPr>
          <w:rFonts w:ascii="Times New Roman" w:hAnsi="Times New Roman" w:cs="Times New Roman"/>
          <w:b/>
          <w:sz w:val="24"/>
          <w:szCs w:val="24"/>
        </w:rPr>
        <w:t>El programa de reparaciones de  la RC no es integral</w:t>
      </w:r>
    </w:p>
    <w:p w14:paraId="67C49566" w14:textId="77777777" w:rsidR="00C768DF" w:rsidRPr="00454489" w:rsidRDefault="00E1632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Señalan los </w:t>
      </w:r>
      <w:r w:rsidR="00FB05B4" w:rsidRPr="00454489">
        <w:rPr>
          <w:rFonts w:ascii="Times New Roman" w:hAnsi="Times New Roman" w:cs="Times New Roman"/>
          <w:sz w:val="24"/>
          <w:szCs w:val="24"/>
        </w:rPr>
        <w:t>PDR</w:t>
      </w:r>
      <w:r w:rsidRPr="00454489">
        <w:rPr>
          <w:rStyle w:val="FootnoteReference"/>
          <w:rFonts w:ascii="Times New Roman" w:hAnsi="Times New Roman" w:cs="Times New Roman"/>
          <w:sz w:val="24"/>
          <w:szCs w:val="24"/>
        </w:rPr>
        <w:footnoteReference w:id="104"/>
      </w:r>
      <w:r w:rsidRPr="00454489">
        <w:rPr>
          <w:rFonts w:ascii="Times New Roman" w:hAnsi="Times New Roman" w:cs="Times New Roman"/>
          <w:sz w:val="24"/>
          <w:szCs w:val="24"/>
        </w:rPr>
        <w:t xml:space="preserve"> en el </w:t>
      </w:r>
      <w:r w:rsidR="008B2ED1" w:rsidRPr="00454489">
        <w:rPr>
          <w:rFonts w:ascii="Times New Roman" w:hAnsi="Times New Roman" w:cs="Times New Roman"/>
          <w:sz w:val="24"/>
          <w:szCs w:val="24"/>
        </w:rPr>
        <w:t>P</w:t>
      </w:r>
      <w:r w:rsidRPr="00454489">
        <w:rPr>
          <w:rFonts w:ascii="Times New Roman" w:hAnsi="Times New Roman" w:cs="Times New Roman"/>
          <w:sz w:val="24"/>
          <w:szCs w:val="24"/>
        </w:rPr>
        <w:t>rincipio 18, que las v</w:t>
      </w:r>
      <w:r w:rsidR="008B2ED1" w:rsidRPr="00454489">
        <w:rPr>
          <w:rFonts w:ascii="Times New Roman" w:hAnsi="Times New Roman" w:cs="Times New Roman"/>
          <w:sz w:val="24"/>
          <w:szCs w:val="24"/>
        </w:rPr>
        <w:t>í</w:t>
      </w:r>
      <w:r w:rsidRPr="00454489">
        <w:rPr>
          <w:rFonts w:ascii="Times New Roman" w:hAnsi="Times New Roman" w:cs="Times New Roman"/>
          <w:sz w:val="24"/>
          <w:szCs w:val="24"/>
        </w:rPr>
        <w:t>ctimas deben tener una reparación apropiada y proporcional a la violación cometida y</w:t>
      </w:r>
      <w:r w:rsidR="00FB05B4" w:rsidRPr="00454489">
        <w:rPr>
          <w:rFonts w:ascii="Times New Roman" w:hAnsi="Times New Roman" w:cs="Times New Roman"/>
          <w:sz w:val="24"/>
          <w:szCs w:val="24"/>
        </w:rPr>
        <w:t xml:space="preserve"> según</w:t>
      </w:r>
      <w:r w:rsidRPr="00454489">
        <w:rPr>
          <w:rFonts w:ascii="Times New Roman" w:hAnsi="Times New Roman" w:cs="Times New Roman"/>
          <w:sz w:val="24"/>
          <w:szCs w:val="24"/>
        </w:rPr>
        <w:t xml:space="preserve"> las circunstancias  propias y espec</w:t>
      </w:r>
      <w:r w:rsidR="008B2ED1" w:rsidRPr="00454489">
        <w:rPr>
          <w:rFonts w:ascii="Times New Roman" w:hAnsi="Times New Roman" w:cs="Times New Roman"/>
          <w:sz w:val="24"/>
          <w:szCs w:val="24"/>
        </w:rPr>
        <w:t>í</w:t>
      </w:r>
      <w:r w:rsidRPr="00454489">
        <w:rPr>
          <w:rFonts w:ascii="Times New Roman" w:hAnsi="Times New Roman" w:cs="Times New Roman"/>
          <w:sz w:val="24"/>
          <w:szCs w:val="24"/>
        </w:rPr>
        <w:t>ficas de cada caso</w:t>
      </w:r>
      <w:r w:rsidR="002955EA" w:rsidRPr="00454489">
        <w:rPr>
          <w:rFonts w:ascii="Times New Roman" w:hAnsi="Times New Roman" w:cs="Times New Roman"/>
          <w:sz w:val="24"/>
          <w:szCs w:val="24"/>
        </w:rPr>
        <w:t>,</w:t>
      </w:r>
      <w:r w:rsidRPr="00454489">
        <w:rPr>
          <w:rFonts w:ascii="Times New Roman" w:hAnsi="Times New Roman" w:cs="Times New Roman"/>
          <w:sz w:val="24"/>
          <w:szCs w:val="24"/>
        </w:rPr>
        <w:t xml:space="preserve"> que </w:t>
      </w:r>
      <w:r w:rsidR="002955EA" w:rsidRPr="00454489">
        <w:rPr>
          <w:rFonts w:ascii="Times New Roman" w:hAnsi="Times New Roman" w:cs="Times New Roman"/>
          <w:sz w:val="24"/>
          <w:szCs w:val="24"/>
        </w:rPr>
        <w:t>incluya</w:t>
      </w:r>
      <w:r w:rsidR="00FB05B4" w:rsidRPr="00454489">
        <w:rPr>
          <w:rFonts w:ascii="Times New Roman" w:hAnsi="Times New Roman" w:cs="Times New Roman"/>
          <w:sz w:val="24"/>
          <w:szCs w:val="24"/>
        </w:rPr>
        <w:t xml:space="preserve"> medidas de r</w:t>
      </w:r>
      <w:r w:rsidRPr="00454489">
        <w:rPr>
          <w:rFonts w:ascii="Times New Roman" w:hAnsi="Times New Roman" w:cs="Times New Roman"/>
          <w:sz w:val="24"/>
          <w:szCs w:val="24"/>
        </w:rPr>
        <w:t xml:space="preserve">estitución, indemnización, rehabilitación, satisfacción y </w:t>
      </w:r>
      <w:r w:rsidR="00C768DF" w:rsidRPr="00454489">
        <w:rPr>
          <w:rFonts w:ascii="Times New Roman" w:hAnsi="Times New Roman" w:cs="Times New Roman"/>
          <w:sz w:val="24"/>
          <w:szCs w:val="24"/>
        </w:rPr>
        <w:t>garantías</w:t>
      </w:r>
      <w:r w:rsidRPr="00454489">
        <w:rPr>
          <w:rFonts w:ascii="Times New Roman" w:hAnsi="Times New Roman" w:cs="Times New Roman"/>
          <w:sz w:val="24"/>
          <w:szCs w:val="24"/>
        </w:rPr>
        <w:t xml:space="preserve"> de no repetición</w:t>
      </w:r>
      <w:r w:rsidRPr="00454489">
        <w:rPr>
          <w:rStyle w:val="FootnoteReference"/>
          <w:rFonts w:ascii="Times New Roman" w:hAnsi="Times New Roman" w:cs="Times New Roman"/>
          <w:sz w:val="24"/>
          <w:szCs w:val="24"/>
        </w:rPr>
        <w:footnoteReference w:id="105"/>
      </w:r>
      <w:r w:rsidRPr="00454489">
        <w:rPr>
          <w:rFonts w:ascii="Times New Roman" w:hAnsi="Times New Roman" w:cs="Times New Roman"/>
          <w:sz w:val="24"/>
          <w:szCs w:val="24"/>
        </w:rPr>
        <w:t>.  Es así como la reparació</w:t>
      </w:r>
      <w:r w:rsidR="00954153" w:rsidRPr="00454489">
        <w:rPr>
          <w:rFonts w:ascii="Times New Roman" w:hAnsi="Times New Roman" w:cs="Times New Roman"/>
          <w:sz w:val="24"/>
          <w:szCs w:val="24"/>
        </w:rPr>
        <w:t>n no se debe entender como un “s</w:t>
      </w:r>
      <w:r w:rsidRPr="00454489">
        <w:rPr>
          <w:rFonts w:ascii="Times New Roman" w:hAnsi="Times New Roman" w:cs="Times New Roman"/>
          <w:sz w:val="24"/>
          <w:szCs w:val="24"/>
        </w:rPr>
        <w:t xml:space="preserve">istema de </w:t>
      </w:r>
      <w:r w:rsidR="00C768DF" w:rsidRPr="00454489">
        <w:rPr>
          <w:rFonts w:ascii="Times New Roman" w:hAnsi="Times New Roman" w:cs="Times New Roman"/>
          <w:sz w:val="24"/>
          <w:szCs w:val="24"/>
        </w:rPr>
        <w:t>indemnización</w:t>
      </w:r>
      <w:r w:rsidRPr="00454489">
        <w:rPr>
          <w:rFonts w:ascii="Times New Roman" w:hAnsi="Times New Roman" w:cs="Times New Roman"/>
          <w:sz w:val="24"/>
          <w:szCs w:val="24"/>
        </w:rPr>
        <w:t>”, sino que deb</w:t>
      </w:r>
      <w:r w:rsidR="008B2ED1" w:rsidRPr="00454489">
        <w:rPr>
          <w:rFonts w:ascii="Times New Roman" w:hAnsi="Times New Roman" w:cs="Times New Roman"/>
          <w:sz w:val="24"/>
          <w:szCs w:val="24"/>
        </w:rPr>
        <w:t xml:space="preserve">e ir </w:t>
      </w:r>
      <w:r w:rsidR="002955EA" w:rsidRPr="00454489">
        <w:rPr>
          <w:rFonts w:ascii="Times New Roman" w:hAnsi="Times New Roman" w:cs="Times New Roman"/>
          <w:sz w:val="24"/>
          <w:szCs w:val="24"/>
        </w:rPr>
        <w:t xml:space="preserve"> más allá de lo</w:t>
      </w:r>
      <w:r w:rsidRPr="00454489">
        <w:rPr>
          <w:rFonts w:ascii="Times New Roman" w:hAnsi="Times New Roman" w:cs="Times New Roman"/>
          <w:sz w:val="24"/>
          <w:szCs w:val="24"/>
        </w:rPr>
        <w:t xml:space="preserve"> pecuniario,</w:t>
      </w:r>
      <w:r w:rsidRPr="00454489">
        <w:rPr>
          <w:rStyle w:val="FootnoteReference"/>
          <w:rFonts w:ascii="Times New Roman" w:hAnsi="Times New Roman" w:cs="Times New Roman"/>
          <w:sz w:val="24"/>
          <w:szCs w:val="24"/>
        </w:rPr>
        <w:footnoteReference w:id="106"/>
      </w:r>
      <w:r w:rsidR="00954153" w:rsidRPr="00454489">
        <w:rPr>
          <w:rFonts w:ascii="Times New Roman" w:hAnsi="Times New Roman" w:cs="Times New Roman"/>
          <w:sz w:val="24"/>
          <w:szCs w:val="24"/>
        </w:rPr>
        <w:t xml:space="preserve"> entendido por la </w:t>
      </w:r>
      <w:r w:rsidRPr="00454489">
        <w:rPr>
          <w:rFonts w:ascii="Times New Roman" w:hAnsi="Times New Roman" w:cs="Times New Roman"/>
          <w:sz w:val="24"/>
          <w:szCs w:val="24"/>
        </w:rPr>
        <w:t xml:space="preserve">Corte bajo la idea de diferentes formas de reparar que varían según la </w:t>
      </w:r>
      <w:r w:rsidR="008B2ED1" w:rsidRPr="00454489">
        <w:rPr>
          <w:rFonts w:ascii="Times New Roman" w:hAnsi="Times New Roman" w:cs="Times New Roman"/>
          <w:sz w:val="24"/>
          <w:szCs w:val="24"/>
        </w:rPr>
        <w:t>daño</w:t>
      </w:r>
      <w:r w:rsidRPr="00454489">
        <w:rPr>
          <w:rStyle w:val="FootnoteReference"/>
          <w:rFonts w:ascii="Times New Roman" w:hAnsi="Times New Roman" w:cs="Times New Roman"/>
          <w:sz w:val="24"/>
          <w:szCs w:val="24"/>
        </w:rPr>
        <w:footnoteReference w:id="107"/>
      </w:r>
      <w:r w:rsidR="00954153" w:rsidRPr="00454489">
        <w:rPr>
          <w:rFonts w:ascii="Times New Roman" w:hAnsi="Times New Roman" w:cs="Times New Roman"/>
          <w:sz w:val="24"/>
          <w:szCs w:val="24"/>
        </w:rPr>
        <w:t>.</w:t>
      </w:r>
      <w:r w:rsidRPr="00454489">
        <w:rPr>
          <w:rFonts w:ascii="Times New Roman" w:hAnsi="Times New Roman" w:cs="Times New Roman"/>
          <w:sz w:val="24"/>
          <w:szCs w:val="24"/>
        </w:rPr>
        <w:t xml:space="preserve"> Bajo este entendido, el programa de reparaciones de la RC no fue integral si se tiene en cuenta que solo se indemniz</w:t>
      </w:r>
      <w:r w:rsidR="00FB05B4" w:rsidRPr="00454489">
        <w:rPr>
          <w:rFonts w:ascii="Times New Roman" w:hAnsi="Times New Roman" w:cs="Times New Roman"/>
          <w:sz w:val="24"/>
          <w:szCs w:val="24"/>
        </w:rPr>
        <w:t>ó</w:t>
      </w:r>
      <w:r w:rsidRPr="00454489">
        <w:rPr>
          <w:rFonts w:ascii="Times New Roman" w:hAnsi="Times New Roman" w:cs="Times New Roman"/>
          <w:sz w:val="24"/>
          <w:szCs w:val="24"/>
        </w:rPr>
        <w:t xml:space="preserve"> a </w:t>
      </w:r>
      <w:r w:rsidRPr="00454489">
        <w:rPr>
          <w:rFonts w:ascii="Times New Roman" w:hAnsi="Times New Roman" w:cs="Times New Roman"/>
          <w:sz w:val="24"/>
          <w:szCs w:val="24"/>
        </w:rPr>
        <w:lastRenderedPageBreak/>
        <w:t xml:space="preserve">los familiares de Rossi, Bolt y </w:t>
      </w:r>
      <w:r w:rsidR="00C768DF" w:rsidRPr="00454489">
        <w:rPr>
          <w:rFonts w:ascii="Times New Roman" w:hAnsi="Times New Roman" w:cs="Times New Roman"/>
          <w:sz w:val="24"/>
          <w:szCs w:val="24"/>
        </w:rPr>
        <w:t>López</w:t>
      </w:r>
      <w:r w:rsidR="00333692" w:rsidRPr="00454489">
        <w:rPr>
          <w:rFonts w:ascii="Times New Roman" w:hAnsi="Times New Roman" w:cs="Times New Roman"/>
          <w:sz w:val="24"/>
          <w:szCs w:val="24"/>
        </w:rPr>
        <w:t>, como medida</w:t>
      </w:r>
      <w:r w:rsidRPr="00454489">
        <w:rPr>
          <w:rFonts w:ascii="Times New Roman" w:hAnsi="Times New Roman" w:cs="Times New Roman"/>
          <w:sz w:val="24"/>
          <w:szCs w:val="24"/>
        </w:rPr>
        <w:t xml:space="preserve"> de reparación, </w:t>
      </w:r>
      <w:r w:rsidR="00333692" w:rsidRPr="00454489">
        <w:rPr>
          <w:rFonts w:ascii="Times New Roman" w:hAnsi="Times New Roman" w:cs="Times New Roman"/>
          <w:sz w:val="24"/>
          <w:szCs w:val="24"/>
        </w:rPr>
        <w:t>y no se tuvo en</w:t>
      </w:r>
      <w:r w:rsidRPr="00454489">
        <w:rPr>
          <w:rFonts w:ascii="Times New Roman" w:hAnsi="Times New Roman" w:cs="Times New Roman"/>
          <w:sz w:val="24"/>
          <w:szCs w:val="24"/>
        </w:rPr>
        <w:t xml:space="preserve"> cuenta las circunstancias de cada caso y la </w:t>
      </w:r>
      <w:r w:rsidR="00FB05B4" w:rsidRPr="00454489">
        <w:rPr>
          <w:rFonts w:ascii="Times New Roman" w:hAnsi="Times New Roman" w:cs="Times New Roman"/>
          <w:sz w:val="24"/>
          <w:szCs w:val="24"/>
        </w:rPr>
        <w:t xml:space="preserve">naturaleza de los daños </w:t>
      </w:r>
      <w:r w:rsidR="00333692" w:rsidRPr="00454489">
        <w:rPr>
          <w:rFonts w:ascii="Times New Roman" w:hAnsi="Times New Roman" w:cs="Times New Roman"/>
          <w:sz w:val="24"/>
          <w:szCs w:val="24"/>
        </w:rPr>
        <w:t>ocurridos</w:t>
      </w:r>
      <w:r w:rsidRPr="00454489">
        <w:rPr>
          <w:rFonts w:ascii="Times New Roman" w:hAnsi="Times New Roman" w:cs="Times New Roman"/>
          <w:sz w:val="24"/>
          <w:szCs w:val="24"/>
        </w:rPr>
        <w:t>.</w:t>
      </w:r>
    </w:p>
    <w:p w14:paraId="7BA449CF" w14:textId="77777777" w:rsidR="00C768DF" w:rsidRPr="00454489" w:rsidRDefault="008B2ED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Es requisito </w:t>
      </w:r>
      <w:r w:rsidRPr="00454489">
        <w:rPr>
          <w:rFonts w:ascii="Times New Roman" w:hAnsi="Times New Roman" w:cs="Times New Roman"/>
          <w:i/>
          <w:sz w:val="24"/>
          <w:szCs w:val="24"/>
        </w:rPr>
        <w:t xml:space="preserve">sine qua non </w:t>
      </w:r>
      <w:r w:rsidRPr="00454489">
        <w:rPr>
          <w:rFonts w:ascii="Times New Roman" w:hAnsi="Times New Roman" w:cs="Times New Roman"/>
          <w:sz w:val="24"/>
          <w:szCs w:val="24"/>
        </w:rPr>
        <w:t>de la</w:t>
      </w:r>
      <w:r w:rsidR="00E16321" w:rsidRPr="00454489">
        <w:rPr>
          <w:rFonts w:ascii="Times New Roman" w:hAnsi="Times New Roman" w:cs="Times New Roman"/>
          <w:sz w:val="24"/>
          <w:szCs w:val="24"/>
        </w:rPr>
        <w:t xml:space="preserve"> reparación el reconocimiento de responsabilidad,</w:t>
      </w:r>
      <w:r w:rsidR="00E16321" w:rsidRPr="00454489">
        <w:rPr>
          <w:rStyle w:val="FootnoteReference"/>
          <w:rFonts w:ascii="Times New Roman" w:hAnsi="Times New Roman" w:cs="Times New Roman"/>
          <w:sz w:val="24"/>
          <w:szCs w:val="24"/>
        </w:rPr>
        <w:footnoteReference w:id="108"/>
      </w:r>
      <w:r w:rsidR="00E16321" w:rsidRPr="00454489">
        <w:rPr>
          <w:rFonts w:ascii="Times New Roman" w:hAnsi="Times New Roman" w:cs="Times New Roman"/>
          <w:sz w:val="24"/>
          <w:szCs w:val="24"/>
        </w:rPr>
        <w:t xml:space="preserve"> </w:t>
      </w:r>
      <w:r w:rsidR="00333692" w:rsidRPr="00454489">
        <w:rPr>
          <w:rFonts w:ascii="Times New Roman" w:hAnsi="Times New Roman" w:cs="Times New Roman"/>
          <w:sz w:val="24"/>
          <w:szCs w:val="24"/>
        </w:rPr>
        <w:t>siendo</w:t>
      </w:r>
      <w:r w:rsidR="00E16321" w:rsidRPr="00454489">
        <w:rPr>
          <w:rFonts w:ascii="Times New Roman" w:hAnsi="Times New Roman" w:cs="Times New Roman"/>
          <w:sz w:val="24"/>
          <w:szCs w:val="24"/>
        </w:rPr>
        <w:t xml:space="preserve"> un ingrediente </w:t>
      </w:r>
      <w:r w:rsidR="00C768DF" w:rsidRPr="00454489">
        <w:rPr>
          <w:rFonts w:ascii="Times New Roman" w:hAnsi="Times New Roman" w:cs="Times New Roman"/>
          <w:sz w:val="24"/>
          <w:szCs w:val="24"/>
        </w:rPr>
        <w:t>esencial</w:t>
      </w:r>
      <w:r w:rsidR="00E16321" w:rsidRPr="00454489">
        <w:rPr>
          <w:rFonts w:ascii="Times New Roman" w:hAnsi="Times New Roman" w:cs="Times New Roman"/>
          <w:sz w:val="24"/>
          <w:szCs w:val="24"/>
        </w:rPr>
        <w:t xml:space="preserve"> de la justicia transicional, como una forma de reparación no solo para las victimas, sino para la sociedad y como un mecanismo recurrente en la jurisprudencia de la Corte</w:t>
      </w:r>
      <w:r w:rsidR="00333692" w:rsidRPr="00454489">
        <w:rPr>
          <w:rFonts w:ascii="Times New Roman" w:hAnsi="Times New Roman" w:cs="Times New Roman"/>
          <w:sz w:val="24"/>
          <w:szCs w:val="24"/>
        </w:rPr>
        <w:t xml:space="preserve"> IDH</w:t>
      </w:r>
      <w:r w:rsidR="00E16321" w:rsidRPr="00454489">
        <w:rPr>
          <w:rStyle w:val="FootnoteReference"/>
          <w:rFonts w:ascii="Times New Roman" w:hAnsi="Times New Roman" w:cs="Times New Roman"/>
          <w:sz w:val="24"/>
          <w:szCs w:val="24"/>
        </w:rPr>
        <w:footnoteReference w:id="109"/>
      </w:r>
      <w:r w:rsidR="00E16321" w:rsidRPr="00454489">
        <w:rPr>
          <w:rFonts w:ascii="Times New Roman" w:hAnsi="Times New Roman" w:cs="Times New Roman"/>
          <w:sz w:val="24"/>
          <w:szCs w:val="24"/>
        </w:rPr>
        <w:t xml:space="preserve">. </w:t>
      </w:r>
      <w:r w:rsidR="00333692" w:rsidRPr="00454489">
        <w:rPr>
          <w:rFonts w:ascii="Times New Roman" w:hAnsi="Times New Roman" w:cs="Times New Roman"/>
          <w:sz w:val="24"/>
          <w:szCs w:val="24"/>
        </w:rPr>
        <w:t>A</w:t>
      </w:r>
      <w:r w:rsidR="00E16321" w:rsidRPr="00454489">
        <w:rPr>
          <w:rFonts w:ascii="Times New Roman" w:hAnsi="Times New Roman" w:cs="Times New Roman"/>
          <w:sz w:val="24"/>
          <w:szCs w:val="24"/>
        </w:rPr>
        <w:t xml:space="preserve"> pesar de la indemnización que recibieron los familiares de </w:t>
      </w:r>
      <w:r w:rsidR="00333692" w:rsidRPr="00454489">
        <w:rPr>
          <w:rFonts w:ascii="Times New Roman" w:hAnsi="Times New Roman" w:cs="Times New Roman"/>
          <w:sz w:val="24"/>
          <w:szCs w:val="24"/>
        </w:rPr>
        <w:t>las víctimas</w:t>
      </w:r>
      <w:r w:rsidR="00E16321" w:rsidRPr="00454489">
        <w:rPr>
          <w:rFonts w:ascii="Times New Roman" w:hAnsi="Times New Roman" w:cs="Times New Roman"/>
          <w:sz w:val="24"/>
          <w:szCs w:val="24"/>
        </w:rPr>
        <w:t xml:space="preserve">, nunca hubo un reconocimiento de responsabilidad ni una solicitud de </w:t>
      </w:r>
      <w:r w:rsidR="00C768DF" w:rsidRPr="00454489">
        <w:rPr>
          <w:rFonts w:ascii="Times New Roman" w:hAnsi="Times New Roman" w:cs="Times New Roman"/>
          <w:sz w:val="24"/>
          <w:szCs w:val="24"/>
        </w:rPr>
        <w:t>perdón</w:t>
      </w:r>
      <w:r w:rsidR="00E16321" w:rsidRPr="00454489">
        <w:rPr>
          <w:rFonts w:ascii="Times New Roman" w:hAnsi="Times New Roman" w:cs="Times New Roman"/>
          <w:sz w:val="24"/>
          <w:szCs w:val="24"/>
        </w:rPr>
        <w:t xml:space="preserve"> por parte del Estado</w:t>
      </w:r>
      <w:r w:rsidRPr="00454489">
        <w:rPr>
          <w:rFonts w:ascii="Times New Roman" w:hAnsi="Times New Roman" w:cs="Times New Roman"/>
          <w:sz w:val="24"/>
          <w:szCs w:val="24"/>
        </w:rPr>
        <w:t xml:space="preserve"> o de los </w:t>
      </w:r>
      <w:r w:rsidR="00454489" w:rsidRPr="00454489">
        <w:rPr>
          <w:rFonts w:ascii="Times New Roman" w:hAnsi="Times New Roman" w:cs="Times New Roman"/>
          <w:sz w:val="24"/>
          <w:szCs w:val="24"/>
        </w:rPr>
        <w:t>perpetradores</w:t>
      </w:r>
      <w:r w:rsidR="00E16321" w:rsidRPr="00454489">
        <w:rPr>
          <w:rFonts w:ascii="Times New Roman" w:hAnsi="Times New Roman" w:cs="Times New Roman"/>
          <w:sz w:val="24"/>
          <w:szCs w:val="24"/>
        </w:rPr>
        <w:t xml:space="preserve">, </w:t>
      </w:r>
      <w:r w:rsidR="00333692" w:rsidRPr="00454489">
        <w:rPr>
          <w:rFonts w:ascii="Times New Roman" w:hAnsi="Times New Roman" w:cs="Times New Roman"/>
          <w:sz w:val="24"/>
          <w:szCs w:val="24"/>
        </w:rPr>
        <w:t>por lo que no se cumplen</w:t>
      </w:r>
      <w:r w:rsidR="00805D39" w:rsidRPr="00454489">
        <w:rPr>
          <w:rFonts w:ascii="Times New Roman" w:hAnsi="Times New Roman" w:cs="Times New Roman"/>
          <w:sz w:val="24"/>
          <w:szCs w:val="24"/>
        </w:rPr>
        <w:t xml:space="preserve"> los estándares internacionales señalados</w:t>
      </w:r>
      <w:r w:rsidR="00E16321" w:rsidRPr="00454489">
        <w:rPr>
          <w:rFonts w:ascii="Times New Roman" w:hAnsi="Times New Roman" w:cs="Times New Roman"/>
          <w:sz w:val="24"/>
          <w:szCs w:val="24"/>
        </w:rPr>
        <w:t xml:space="preserve">. </w:t>
      </w:r>
    </w:p>
    <w:p w14:paraId="68B08FA5" w14:textId="77777777" w:rsidR="00C768DF" w:rsidRPr="00454489" w:rsidRDefault="00E1632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Por otra parte, el Estado no tuvo en cuenta las circunstancias especificas, ni la violación cometida a la hora de establecer el programa de </w:t>
      </w:r>
      <w:r w:rsidR="00C768DF" w:rsidRPr="00454489">
        <w:rPr>
          <w:rFonts w:ascii="Times New Roman" w:hAnsi="Times New Roman" w:cs="Times New Roman"/>
          <w:sz w:val="24"/>
          <w:szCs w:val="24"/>
        </w:rPr>
        <w:t>reparación</w:t>
      </w:r>
      <w:r w:rsidRPr="00454489">
        <w:rPr>
          <w:rFonts w:ascii="Times New Roman" w:hAnsi="Times New Roman" w:cs="Times New Roman"/>
          <w:sz w:val="24"/>
          <w:szCs w:val="24"/>
        </w:rPr>
        <w:t>, pues</w:t>
      </w:r>
      <w:r w:rsidR="00C768DF" w:rsidRPr="00454489">
        <w:rPr>
          <w:rFonts w:ascii="Times New Roman" w:hAnsi="Times New Roman" w:cs="Times New Roman"/>
          <w:sz w:val="24"/>
          <w:szCs w:val="24"/>
        </w:rPr>
        <w:t xml:space="preserve">to </w:t>
      </w:r>
      <w:r w:rsidRPr="00454489">
        <w:rPr>
          <w:rFonts w:ascii="Times New Roman" w:hAnsi="Times New Roman" w:cs="Times New Roman"/>
          <w:sz w:val="24"/>
          <w:szCs w:val="24"/>
        </w:rPr>
        <w:t xml:space="preserve">que dos de las victimas (Rossi y Bolt) fueron victimas de tortura, por lo que </w:t>
      </w:r>
      <w:r w:rsidR="00805D39" w:rsidRPr="00454489">
        <w:rPr>
          <w:rFonts w:ascii="Times New Roman" w:hAnsi="Times New Roman" w:cs="Times New Roman"/>
          <w:sz w:val="24"/>
          <w:szCs w:val="24"/>
        </w:rPr>
        <w:t>el Estado debió tener en cuenta la</w:t>
      </w:r>
      <w:r w:rsidRPr="00454489">
        <w:rPr>
          <w:rFonts w:ascii="Times New Roman" w:hAnsi="Times New Roman" w:cs="Times New Roman"/>
          <w:sz w:val="24"/>
          <w:szCs w:val="24"/>
        </w:rPr>
        <w:t xml:space="preserve"> CTOTPID</w:t>
      </w:r>
      <w:r w:rsidRPr="00454489">
        <w:rPr>
          <w:rStyle w:val="FootnoteReference"/>
          <w:rFonts w:ascii="Times New Roman" w:hAnsi="Times New Roman" w:cs="Times New Roman"/>
          <w:sz w:val="24"/>
          <w:szCs w:val="24"/>
        </w:rPr>
        <w:footnoteReference w:id="110"/>
      </w:r>
      <w:r w:rsidRPr="00454489">
        <w:rPr>
          <w:rFonts w:ascii="Times New Roman" w:hAnsi="Times New Roman" w:cs="Times New Roman"/>
          <w:sz w:val="24"/>
          <w:szCs w:val="24"/>
        </w:rPr>
        <w:t xml:space="preserve">, en relación a su Art 14 que consagra el concepto amplio de reparación </w:t>
      </w:r>
      <w:r w:rsidR="00DD23D9" w:rsidRPr="00454489">
        <w:rPr>
          <w:rFonts w:ascii="Times New Roman" w:hAnsi="Times New Roman" w:cs="Times New Roman"/>
          <w:sz w:val="24"/>
          <w:szCs w:val="24"/>
        </w:rPr>
        <w:t>y</w:t>
      </w:r>
      <w:r w:rsidRPr="00454489">
        <w:rPr>
          <w:rFonts w:ascii="Times New Roman" w:hAnsi="Times New Roman" w:cs="Times New Roman"/>
          <w:sz w:val="24"/>
          <w:szCs w:val="24"/>
        </w:rPr>
        <w:t xml:space="preserve"> </w:t>
      </w:r>
      <w:r w:rsidR="00DD23D9" w:rsidRPr="00454489">
        <w:rPr>
          <w:rFonts w:ascii="Times New Roman" w:hAnsi="Times New Roman" w:cs="Times New Roman"/>
          <w:sz w:val="24"/>
          <w:szCs w:val="24"/>
        </w:rPr>
        <w:t xml:space="preserve">la </w:t>
      </w:r>
      <w:r w:rsidRPr="00454489">
        <w:rPr>
          <w:rFonts w:ascii="Times New Roman" w:hAnsi="Times New Roman" w:cs="Times New Roman"/>
          <w:sz w:val="24"/>
          <w:szCs w:val="24"/>
        </w:rPr>
        <w:t>proporcional</w:t>
      </w:r>
      <w:r w:rsidR="00DD23D9" w:rsidRPr="00454489">
        <w:rPr>
          <w:rFonts w:ascii="Times New Roman" w:hAnsi="Times New Roman" w:cs="Times New Roman"/>
          <w:sz w:val="24"/>
          <w:szCs w:val="24"/>
        </w:rPr>
        <w:t>idad de esta</w:t>
      </w:r>
      <w:r w:rsidRPr="00454489">
        <w:rPr>
          <w:rFonts w:ascii="Times New Roman" w:hAnsi="Times New Roman" w:cs="Times New Roman"/>
          <w:sz w:val="24"/>
          <w:szCs w:val="24"/>
        </w:rPr>
        <w:t xml:space="preserve"> a la gravedad de las transgresiones que se cometieron</w:t>
      </w:r>
      <w:r w:rsidRPr="00454489">
        <w:rPr>
          <w:rStyle w:val="FootnoteReference"/>
          <w:rFonts w:ascii="Times New Roman" w:hAnsi="Times New Roman" w:cs="Times New Roman"/>
          <w:sz w:val="24"/>
          <w:szCs w:val="24"/>
        </w:rPr>
        <w:footnoteReference w:id="111"/>
      </w:r>
      <w:r w:rsidRPr="00454489">
        <w:rPr>
          <w:rFonts w:ascii="Times New Roman" w:hAnsi="Times New Roman" w:cs="Times New Roman"/>
          <w:sz w:val="24"/>
          <w:szCs w:val="24"/>
        </w:rPr>
        <w:t>.</w:t>
      </w:r>
    </w:p>
    <w:p w14:paraId="58839A1C" w14:textId="77777777" w:rsidR="00C768DF" w:rsidRPr="00454489" w:rsidRDefault="00E16321" w:rsidP="00DB6F35">
      <w:pPr>
        <w:pStyle w:val="ListParagraph"/>
        <w:numPr>
          <w:ilvl w:val="0"/>
          <w:numId w:val="4"/>
        </w:numPr>
        <w:spacing w:line="480" w:lineRule="auto"/>
        <w:jc w:val="both"/>
        <w:rPr>
          <w:rFonts w:ascii="Times New Roman" w:hAnsi="Times New Roman" w:cs="Times New Roman"/>
          <w:b/>
          <w:sz w:val="24"/>
          <w:szCs w:val="24"/>
        </w:rPr>
      </w:pPr>
      <w:r w:rsidRPr="00454489">
        <w:rPr>
          <w:rFonts w:ascii="Times New Roman" w:hAnsi="Times New Roman" w:cs="Times New Roman"/>
          <w:b/>
          <w:sz w:val="24"/>
          <w:szCs w:val="24"/>
        </w:rPr>
        <w:t xml:space="preserve">La </w:t>
      </w:r>
      <w:r w:rsidR="000E7194" w:rsidRPr="00454489">
        <w:rPr>
          <w:rFonts w:ascii="Times New Roman" w:hAnsi="Times New Roman" w:cs="Times New Roman"/>
          <w:b/>
          <w:sz w:val="24"/>
          <w:szCs w:val="24"/>
        </w:rPr>
        <w:t>cláusula</w:t>
      </w:r>
      <w:r w:rsidRPr="00454489">
        <w:rPr>
          <w:rFonts w:ascii="Times New Roman" w:hAnsi="Times New Roman" w:cs="Times New Roman"/>
          <w:b/>
          <w:sz w:val="24"/>
          <w:szCs w:val="24"/>
        </w:rPr>
        <w:t xml:space="preserve"> de </w:t>
      </w:r>
      <w:r w:rsidR="00C768DF" w:rsidRPr="00454489">
        <w:rPr>
          <w:rFonts w:ascii="Times New Roman" w:hAnsi="Times New Roman" w:cs="Times New Roman"/>
          <w:b/>
          <w:sz w:val="24"/>
          <w:szCs w:val="24"/>
        </w:rPr>
        <w:t>transacción</w:t>
      </w:r>
      <w:r w:rsidRPr="00454489">
        <w:rPr>
          <w:rFonts w:ascii="Times New Roman" w:hAnsi="Times New Roman" w:cs="Times New Roman"/>
          <w:b/>
          <w:sz w:val="24"/>
          <w:szCs w:val="24"/>
        </w:rPr>
        <w:t xml:space="preserve"> no es un mecanismo adecuado de </w:t>
      </w:r>
      <w:r w:rsidR="00C768DF" w:rsidRPr="00454489">
        <w:rPr>
          <w:rFonts w:ascii="Times New Roman" w:hAnsi="Times New Roman" w:cs="Times New Roman"/>
          <w:b/>
          <w:sz w:val="24"/>
          <w:szCs w:val="24"/>
        </w:rPr>
        <w:t>reparación</w:t>
      </w:r>
    </w:p>
    <w:p w14:paraId="4BBC16F6" w14:textId="77777777" w:rsidR="00C768DF" w:rsidRPr="00454489" w:rsidRDefault="00E1632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Ha reconocido la Corte la validez de los programas administrativos como forma de reparación, desde que </w:t>
      </w:r>
      <w:r w:rsidR="00881413" w:rsidRPr="00454489">
        <w:rPr>
          <w:rFonts w:ascii="Times New Roman" w:hAnsi="Times New Roman" w:cs="Times New Roman"/>
          <w:sz w:val="24"/>
          <w:szCs w:val="24"/>
        </w:rPr>
        <w:t xml:space="preserve">sean compatibles con la CADH y </w:t>
      </w:r>
      <w:r w:rsidRPr="00454489">
        <w:rPr>
          <w:rFonts w:ascii="Times New Roman" w:hAnsi="Times New Roman" w:cs="Times New Roman"/>
          <w:sz w:val="24"/>
          <w:szCs w:val="24"/>
        </w:rPr>
        <w:t>no gen</w:t>
      </w:r>
      <w:r w:rsidR="00DD23D9" w:rsidRPr="00454489">
        <w:rPr>
          <w:rFonts w:ascii="Times New Roman" w:hAnsi="Times New Roman" w:cs="Times New Roman"/>
          <w:sz w:val="24"/>
          <w:szCs w:val="24"/>
        </w:rPr>
        <w:t>eren una obstrucción para las ví</w:t>
      </w:r>
      <w:r w:rsidRPr="00454489">
        <w:rPr>
          <w:rFonts w:ascii="Times New Roman" w:hAnsi="Times New Roman" w:cs="Times New Roman"/>
          <w:sz w:val="24"/>
          <w:szCs w:val="24"/>
        </w:rPr>
        <w:t>ctimas a interponer “acciones en reclamo de reparaciones</w:t>
      </w:r>
      <w:r w:rsidR="00962D3A" w:rsidRPr="00454489">
        <w:rPr>
          <w:rFonts w:ascii="Times New Roman" w:hAnsi="Times New Roman" w:cs="Times New Roman"/>
          <w:sz w:val="24"/>
          <w:szCs w:val="24"/>
        </w:rPr>
        <w:t>”</w:t>
      </w:r>
      <w:r w:rsidRPr="00454489">
        <w:rPr>
          <w:rStyle w:val="FootnoteReference"/>
          <w:rFonts w:ascii="Times New Roman" w:hAnsi="Times New Roman" w:cs="Times New Roman"/>
          <w:sz w:val="24"/>
          <w:szCs w:val="24"/>
        </w:rPr>
        <w:footnoteReference w:id="112"/>
      </w:r>
      <w:r w:rsidR="00805D39" w:rsidRPr="00454489">
        <w:rPr>
          <w:rFonts w:ascii="Times New Roman" w:hAnsi="Times New Roman" w:cs="Times New Roman"/>
          <w:sz w:val="24"/>
          <w:szCs w:val="24"/>
        </w:rPr>
        <w:t>.</w:t>
      </w:r>
      <w:r w:rsidRPr="00454489">
        <w:rPr>
          <w:rFonts w:ascii="Times New Roman" w:hAnsi="Times New Roman" w:cs="Times New Roman"/>
          <w:sz w:val="24"/>
          <w:szCs w:val="24"/>
        </w:rPr>
        <w:t xml:space="preserve"> </w:t>
      </w:r>
      <w:r w:rsidR="00C768DF" w:rsidRPr="00454489">
        <w:rPr>
          <w:rFonts w:ascii="Times New Roman" w:hAnsi="Times New Roman" w:cs="Times New Roman"/>
          <w:sz w:val="24"/>
          <w:szCs w:val="24"/>
        </w:rPr>
        <w:t>Así</w:t>
      </w:r>
      <w:r w:rsidRPr="00454489">
        <w:rPr>
          <w:rFonts w:ascii="Times New Roman" w:hAnsi="Times New Roman" w:cs="Times New Roman"/>
          <w:sz w:val="24"/>
          <w:szCs w:val="24"/>
        </w:rPr>
        <w:t xml:space="preserve"> mismo, la Corte valora estos </w:t>
      </w:r>
      <w:r w:rsidRPr="00454489">
        <w:rPr>
          <w:rFonts w:ascii="Times New Roman" w:hAnsi="Times New Roman" w:cs="Times New Roman"/>
          <w:sz w:val="24"/>
          <w:szCs w:val="24"/>
        </w:rPr>
        <w:lastRenderedPageBreak/>
        <w:t xml:space="preserve">mecanismos </w:t>
      </w:r>
      <w:r w:rsidR="00881413" w:rsidRPr="00454489">
        <w:rPr>
          <w:rFonts w:ascii="Times New Roman" w:hAnsi="Times New Roman" w:cs="Times New Roman"/>
          <w:sz w:val="24"/>
          <w:szCs w:val="24"/>
        </w:rPr>
        <w:t>desde la</w:t>
      </w:r>
      <w:r w:rsidRPr="00454489">
        <w:rPr>
          <w:rFonts w:ascii="Times New Roman" w:hAnsi="Times New Roman" w:cs="Times New Roman"/>
          <w:sz w:val="24"/>
          <w:szCs w:val="24"/>
        </w:rPr>
        <w:t xml:space="preserve">  razonabilidad y la efectividad a la hora de </w:t>
      </w:r>
      <w:r w:rsidR="00C768DF" w:rsidRPr="00454489">
        <w:rPr>
          <w:rFonts w:ascii="Times New Roman" w:hAnsi="Times New Roman" w:cs="Times New Roman"/>
          <w:sz w:val="24"/>
          <w:szCs w:val="24"/>
        </w:rPr>
        <w:t>reparar</w:t>
      </w:r>
      <w:r w:rsidRPr="00454489">
        <w:rPr>
          <w:rStyle w:val="FootnoteReference"/>
          <w:rFonts w:ascii="Times New Roman" w:hAnsi="Times New Roman" w:cs="Times New Roman"/>
          <w:sz w:val="24"/>
          <w:szCs w:val="24"/>
        </w:rPr>
        <w:footnoteReference w:id="113"/>
      </w:r>
      <w:r w:rsidR="00962D3A" w:rsidRPr="00454489">
        <w:rPr>
          <w:rFonts w:ascii="Times New Roman" w:hAnsi="Times New Roman" w:cs="Times New Roman"/>
          <w:sz w:val="24"/>
          <w:szCs w:val="24"/>
        </w:rPr>
        <w:t>.</w:t>
      </w:r>
      <w:r w:rsidRPr="00454489">
        <w:rPr>
          <w:rFonts w:ascii="Times New Roman" w:hAnsi="Times New Roman" w:cs="Times New Roman"/>
          <w:sz w:val="24"/>
          <w:szCs w:val="24"/>
        </w:rPr>
        <w:t xml:space="preserve"> </w:t>
      </w:r>
      <w:r w:rsidR="00962D3A" w:rsidRPr="00454489">
        <w:rPr>
          <w:rFonts w:ascii="Times New Roman" w:hAnsi="Times New Roman" w:cs="Times New Roman"/>
          <w:sz w:val="24"/>
          <w:szCs w:val="24"/>
        </w:rPr>
        <w:t>L</w:t>
      </w:r>
      <w:r w:rsidRPr="00454489">
        <w:rPr>
          <w:rFonts w:ascii="Times New Roman" w:hAnsi="Times New Roman" w:cs="Times New Roman"/>
          <w:sz w:val="24"/>
          <w:szCs w:val="24"/>
        </w:rPr>
        <w:t xml:space="preserve">a validez del programa de reparación administrativo, </w:t>
      </w:r>
      <w:r w:rsidR="00C768DF" w:rsidRPr="00454489">
        <w:rPr>
          <w:rFonts w:ascii="Times New Roman" w:hAnsi="Times New Roman" w:cs="Times New Roman"/>
          <w:sz w:val="24"/>
          <w:szCs w:val="24"/>
        </w:rPr>
        <w:t>dependerá</w:t>
      </w:r>
      <w:r w:rsidRPr="00454489">
        <w:rPr>
          <w:rFonts w:ascii="Times New Roman" w:hAnsi="Times New Roman" w:cs="Times New Roman"/>
          <w:sz w:val="24"/>
          <w:szCs w:val="24"/>
        </w:rPr>
        <w:t xml:space="preserve"> de que éste sirva para establecer la responsabilidad del Estado, en virtud del principio de complementariedad</w:t>
      </w:r>
      <w:r w:rsidRPr="00454489">
        <w:rPr>
          <w:rStyle w:val="FootnoteReference"/>
          <w:rFonts w:ascii="Times New Roman" w:hAnsi="Times New Roman" w:cs="Times New Roman"/>
          <w:sz w:val="24"/>
          <w:szCs w:val="24"/>
        </w:rPr>
        <w:footnoteReference w:id="114"/>
      </w:r>
      <w:r w:rsidR="00962D3A" w:rsidRPr="00454489">
        <w:rPr>
          <w:rFonts w:ascii="Times New Roman" w:hAnsi="Times New Roman" w:cs="Times New Roman"/>
          <w:sz w:val="24"/>
          <w:szCs w:val="24"/>
        </w:rPr>
        <w:t>.</w:t>
      </w:r>
      <w:r w:rsidRPr="00454489">
        <w:rPr>
          <w:rFonts w:ascii="Times New Roman" w:hAnsi="Times New Roman" w:cs="Times New Roman"/>
          <w:sz w:val="24"/>
          <w:szCs w:val="24"/>
        </w:rPr>
        <w:t xml:space="preserve"> Por otra parte, un programa de reparación, no se debe confundir con un programa</w:t>
      </w:r>
      <w:r w:rsidR="00962D3A" w:rsidRPr="00454489">
        <w:rPr>
          <w:rFonts w:ascii="Times New Roman" w:hAnsi="Times New Roman" w:cs="Times New Roman"/>
          <w:sz w:val="24"/>
          <w:szCs w:val="24"/>
        </w:rPr>
        <w:t xml:space="preserve"> o plan</w:t>
      </w:r>
      <w:r w:rsidRPr="00454489">
        <w:rPr>
          <w:rFonts w:ascii="Times New Roman" w:hAnsi="Times New Roman" w:cs="Times New Roman"/>
          <w:sz w:val="24"/>
          <w:szCs w:val="24"/>
        </w:rPr>
        <w:t xml:space="preserve"> de desarrollo, pues tienen diferentes grados de responsabilidad,</w:t>
      </w:r>
      <w:r w:rsidR="00962D3A" w:rsidRPr="00454489">
        <w:rPr>
          <w:rFonts w:ascii="Times New Roman" w:hAnsi="Times New Roman" w:cs="Times New Roman"/>
          <w:sz w:val="24"/>
          <w:szCs w:val="24"/>
        </w:rPr>
        <w:t xml:space="preserve"> objetivos,</w:t>
      </w:r>
      <w:r w:rsidRPr="00454489">
        <w:rPr>
          <w:rFonts w:ascii="Times New Roman" w:hAnsi="Times New Roman" w:cs="Times New Roman"/>
          <w:sz w:val="24"/>
          <w:szCs w:val="24"/>
        </w:rPr>
        <w:t xml:space="preserve"> bienes y dirigidos a grupos diferentes</w:t>
      </w:r>
      <w:r w:rsidRPr="00454489">
        <w:rPr>
          <w:rStyle w:val="FootnoteReference"/>
          <w:rFonts w:ascii="Times New Roman" w:hAnsi="Times New Roman" w:cs="Times New Roman"/>
          <w:sz w:val="24"/>
          <w:szCs w:val="24"/>
        </w:rPr>
        <w:footnoteReference w:id="115"/>
      </w:r>
      <w:r w:rsidRPr="00454489">
        <w:rPr>
          <w:rFonts w:ascii="Times New Roman" w:hAnsi="Times New Roman" w:cs="Times New Roman"/>
          <w:sz w:val="24"/>
          <w:szCs w:val="24"/>
        </w:rPr>
        <w:t>.</w:t>
      </w:r>
    </w:p>
    <w:p w14:paraId="09C9BFB3" w14:textId="77777777" w:rsidR="00C768DF" w:rsidRPr="00454489" w:rsidRDefault="00E16321" w:rsidP="00DB6F35">
      <w:pPr>
        <w:spacing w:line="480" w:lineRule="auto"/>
        <w:jc w:val="both"/>
        <w:rPr>
          <w:rFonts w:ascii="Times New Roman" w:eastAsiaTheme="minorEastAsia" w:hAnsi="Times New Roman" w:cs="Times New Roman"/>
          <w:sz w:val="24"/>
          <w:szCs w:val="24"/>
          <w:lang w:eastAsia="es-ES"/>
        </w:rPr>
      </w:pPr>
      <w:r w:rsidRPr="00454489">
        <w:rPr>
          <w:rFonts w:ascii="Times New Roman" w:eastAsiaTheme="minorEastAsia" w:hAnsi="Times New Roman" w:cs="Times New Roman"/>
          <w:sz w:val="24"/>
          <w:szCs w:val="24"/>
          <w:lang w:eastAsia="es-ES"/>
        </w:rPr>
        <w:t>En el caso en concreto, la cláusula de transacción se configura como un impedimento para las v</w:t>
      </w:r>
      <w:r w:rsidR="00FB1580" w:rsidRPr="00454489">
        <w:rPr>
          <w:rFonts w:ascii="Times New Roman" w:eastAsiaTheme="minorEastAsia" w:hAnsi="Times New Roman" w:cs="Times New Roman"/>
          <w:sz w:val="24"/>
          <w:szCs w:val="24"/>
          <w:lang w:eastAsia="es-ES"/>
        </w:rPr>
        <w:t>í</w:t>
      </w:r>
      <w:r w:rsidRPr="00454489">
        <w:rPr>
          <w:rFonts w:ascii="Times New Roman" w:eastAsiaTheme="minorEastAsia" w:hAnsi="Times New Roman" w:cs="Times New Roman"/>
          <w:sz w:val="24"/>
          <w:szCs w:val="24"/>
          <w:lang w:eastAsia="es-ES"/>
        </w:rPr>
        <w:t>ctimas a interponer recursos, reclamar reparaciones y demandar al Estado, pues, obstruye el acceso a la justicia y en especial a la determinación de la responsabilidad del Estado, al condicionar a la persona a obtener un grupo limitado de beneficios, siempre y cuando estás renuncien a la vía judicial para demandar al Estado, lo que contra</w:t>
      </w:r>
      <w:r w:rsidR="00DA14BC" w:rsidRPr="00454489">
        <w:rPr>
          <w:rFonts w:ascii="Times New Roman" w:eastAsiaTheme="minorEastAsia" w:hAnsi="Times New Roman" w:cs="Times New Roman"/>
          <w:sz w:val="24"/>
          <w:szCs w:val="24"/>
          <w:lang w:eastAsia="es-ES"/>
        </w:rPr>
        <w:t>rí</w:t>
      </w:r>
      <w:r w:rsidR="009E3A26" w:rsidRPr="00454489">
        <w:rPr>
          <w:rFonts w:ascii="Times New Roman" w:eastAsiaTheme="minorEastAsia" w:hAnsi="Times New Roman" w:cs="Times New Roman"/>
          <w:sz w:val="24"/>
          <w:szCs w:val="24"/>
          <w:lang w:eastAsia="es-ES"/>
        </w:rPr>
        <w:t>a</w:t>
      </w:r>
      <w:r w:rsidRPr="00454489">
        <w:rPr>
          <w:rFonts w:ascii="Times New Roman" w:eastAsiaTheme="minorEastAsia" w:hAnsi="Times New Roman" w:cs="Times New Roman"/>
          <w:sz w:val="24"/>
          <w:szCs w:val="24"/>
          <w:lang w:eastAsia="es-ES"/>
        </w:rPr>
        <w:t xml:space="preserve"> las disposiciones de la Corte. Por otra parte, los “beneficios” otorgados por dicha cláusula, no satisfacen el carácter de bienes que se deben entregar como reparación, pues la cláusula entrega subsidios de vivienda, servicios médicos y créditos educativos</w:t>
      </w:r>
      <w:r w:rsidRPr="00454489">
        <w:rPr>
          <w:rStyle w:val="FootnoteReference"/>
          <w:rFonts w:ascii="Times New Roman" w:eastAsiaTheme="minorEastAsia" w:hAnsi="Times New Roman" w:cs="Times New Roman"/>
          <w:sz w:val="24"/>
          <w:szCs w:val="24"/>
          <w:lang w:eastAsia="es-ES"/>
        </w:rPr>
        <w:footnoteReference w:id="116"/>
      </w:r>
      <w:r w:rsidRPr="00454489">
        <w:rPr>
          <w:rFonts w:ascii="Times New Roman" w:eastAsiaTheme="minorEastAsia" w:hAnsi="Times New Roman" w:cs="Times New Roman"/>
          <w:sz w:val="24"/>
          <w:szCs w:val="24"/>
          <w:lang w:eastAsia="es-ES"/>
        </w:rPr>
        <w:t xml:space="preserve">, los cuales </w:t>
      </w:r>
      <w:r w:rsidR="00805D39" w:rsidRPr="00454489">
        <w:rPr>
          <w:rFonts w:ascii="Times New Roman" w:eastAsiaTheme="minorEastAsia" w:hAnsi="Times New Roman" w:cs="Times New Roman"/>
          <w:sz w:val="24"/>
          <w:szCs w:val="24"/>
          <w:lang w:eastAsia="es-ES"/>
        </w:rPr>
        <w:t>son r</w:t>
      </w:r>
      <w:r w:rsidR="009E3A26" w:rsidRPr="00454489">
        <w:rPr>
          <w:rFonts w:ascii="Times New Roman" w:eastAsiaTheme="minorEastAsia" w:hAnsi="Times New Roman" w:cs="Times New Roman"/>
          <w:sz w:val="24"/>
          <w:szCs w:val="24"/>
          <w:lang w:eastAsia="es-ES"/>
        </w:rPr>
        <w:t>ecursos</w:t>
      </w:r>
      <w:r w:rsidRPr="00454489">
        <w:rPr>
          <w:rFonts w:ascii="Times New Roman" w:eastAsiaTheme="minorEastAsia" w:hAnsi="Times New Roman" w:cs="Times New Roman"/>
          <w:sz w:val="24"/>
          <w:szCs w:val="24"/>
          <w:lang w:eastAsia="es-ES"/>
        </w:rPr>
        <w:t xml:space="preserve"> que se otorgan en cumplimiento de </w:t>
      </w:r>
      <w:r w:rsidR="00805D39" w:rsidRPr="00454489">
        <w:rPr>
          <w:rFonts w:ascii="Times New Roman" w:eastAsiaTheme="minorEastAsia" w:hAnsi="Times New Roman" w:cs="Times New Roman"/>
          <w:sz w:val="24"/>
          <w:szCs w:val="24"/>
          <w:lang w:eastAsia="es-ES"/>
        </w:rPr>
        <w:t xml:space="preserve">la </w:t>
      </w:r>
      <w:r w:rsidRPr="00454489">
        <w:rPr>
          <w:rFonts w:ascii="Times New Roman" w:eastAsiaTheme="minorEastAsia" w:hAnsi="Times New Roman" w:cs="Times New Roman"/>
          <w:sz w:val="24"/>
          <w:szCs w:val="24"/>
          <w:lang w:eastAsia="es-ES"/>
        </w:rPr>
        <w:t>obligación de desarrollo del Estado, más no como bienes a los cuales debe tener derecho una v</w:t>
      </w:r>
      <w:r w:rsidR="004B6CD2" w:rsidRPr="00454489">
        <w:rPr>
          <w:rFonts w:ascii="Times New Roman" w:eastAsiaTheme="minorEastAsia" w:hAnsi="Times New Roman" w:cs="Times New Roman"/>
          <w:sz w:val="24"/>
          <w:szCs w:val="24"/>
          <w:lang w:eastAsia="es-ES"/>
        </w:rPr>
        <w:t>í</w:t>
      </w:r>
      <w:r w:rsidRPr="00454489">
        <w:rPr>
          <w:rFonts w:ascii="Times New Roman" w:eastAsiaTheme="minorEastAsia" w:hAnsi="Times New Roman" w:cs="Times New Roman"/>
          <w:sz w:val="24"/>
          <w:szCs w:val="24"/>
          <w:lang w:eastAsia="es-ES"/>
        </w:rPr>
        <w:t>ctima de violaciones de derechos humanos. Por último, los programas por vía administrativa tampoco fueron eficientes,  pues solo fueron un mecanismo de indemnización</w:t>
      </w:r>
      <w:r w:rsidR="00805D39" w:rsidRPr="00454489">
        <w:rPr>
          <w:rFonts w:ascii="Times New Roman" w:eastAsiaTheme="minorEastAsia" w:hAnsi="Times New Roman" w:cs="Times New Roman"/>
          <w:sz w:val="24"/>
          <w:szCs w:val="24"/>
          <w:lang w:eastAsia="es-ES"/>
        </w:rPr>
        <w:t xml:space="preserve"> y</w:t>
      </w:r>
      <w:r w:rsidRPr="00454489">
        <w:rPr>
          <w:rFonts w:ascii="Times New Roman" w:eastAsiaTheme="minorEastAsia" w:hAnsi="Times New Roman" w:cs="Times New Roman"/>
          <w:sz w:val="24"/>
          <w:szCs w:val="24"/>
          <w:lang w:eastAsia="es-ES"/>
        </w:rPr>
        <w:t xml:space="preserve"> carecieron del reconocimiento de responsabilidad del Estado </w:t>
      </w:r>
      <w:r w:rsidR="004B6CD2" w:rsidRPr="00454489">
        <w:rPr>
          <w:rFonts w:ascii="Times New Roman" w:eastAsiaTheme="minorEastAsia" w:hAnsi="Times New Roman" w:cs="Times New Roman"/>
          <w:sz w:val="24"/>
          <w:szCs w:val="24"/>
          <w:lang w:eastAsia="es-ES"/>
        </w:rPr>
        <w:t>o</w:t>
      </w:r>
      <w:r w:rsidRPr="00454489">
        <w:rPr>
          <w:rFonts w:ascii="Times New Roman" w:eastAsiaTheme="minorEastAsia" w:hAnsi="Times New Roman" w:cs="Times New Roman"/>
          <w:sz w:val="24"/>
          <w:szCs w:val="24"/>
          <w:lang w:eastAsia="es-ES"/>
        </w:rPr>
        <w:t xml:space="preserve"> la búsqueda de e</w:t>
      </w:r>
      <w:r w:rsidR="00805D39" w:rsidRPr="00454489">
        <w:rPr>
          <w:rFonts w:ascii="Times New Roman" w:eastAsiaTheme="minorEastAsia" w:hAnsi="Times New Roman" w:cs="Times New Roman"/>
          <w:sz w:val="24"/>
          <w:szCs w:val="24"/>
          <w:lang w:eastAsia="es-ES"/>
        </w:rPr>
        <w:t>sta.</w:t>
      </w:r>
    </w:p>
    <w:p w14:paraId="1BCBF1D3" w14:textId="77777777" w:rsidR="00C768DF" w:rsidRPr="00454489" w:rsidRDefault="00920F2C" w:rsidP="00DB6F35">
      <w:pPr>
        <w:pStyle w:val="ListParagraph"/>
        <w:numPr>
          <w:ilvl w:val="0"/>
          <w:numId w:val="4"/>
        </w:numPr>
        <w:spacing w:line="480" w:lineRule="auto"/>
        <w:jc w:val="both"/>
        <w:rPr>
          <w:rFonts w:ascii="Times New Roman" w:hAnsi="Times New Roman" w:cs="Times New Roman"/>
          <w:b/>
          <w:sz w:val="24"/>
          <w:szCs w:val="24"/>
        </w:rPr>
      </w:pPr>
      <w:r w:rsidRPr="00454489">
        <w:rPr>
          <w:rFonts w:ascii="Times New Roman" w:hAnsi="Times New Roman" w:cs="Times New Roman"/>
          <w:b/>
          <w:sz w:val="24"/>
          <w:szCs w:val="24"/>
        </w:rPr>
        <w:t>Falta de reparación a la</w:t>
      </w:r>
      <w:r w:rsidR="00E16321" w:rsidRPr="00454489">
        <w:rPr>
          <w:rFonts w:ascii="Times New Roman" w:hAnsi="Times New Roman" w:cs="Times New Roman"/>
          <w:b/>
          <w:sz w:val="24"/>
          <w:szCs w:val="24"/>
        </w:rPr>
        <w:t xml:space="preserve"> familia </w:t>
      </w:r>
      <w:r w:rsidR="00C768DF" w:rsidRPr="00454489">
        <w:rPr>
          <w:rFonts w:ascii="Times New Roman" w:hAnsi="Times New Roman" w:cs="Times New Roman"/>
          <w:b/>
          <w:sz w:val="24"/>
          <w:szCs w:val="24"/>
        </w:rPr>
        <w:t>López</w:t>
      </w:r>
      <w:r w:rsidR="00E16321" w:rsidRPr="00454489">
        <w:rPr>
          <w:rFonts w:ascii="Times New Roman" w:hAnsi="Times New Roman" w:cs="Times New Roman"/>
          <w:b/>
          <w:sz w:val="24"/>
          <w:szCs w:val="24"/>
        </w:rPr>
        <w:t xml:space="preserve"> por los gastos </w:t>
      </w:r>
      <w:r w:rsidR="00C768DF" w:rsidRPr="00454489">
        <w:rPr>
          <w:rFonts w:ascii="Times New Roman" w:hAnsi="Times New Roman" w:cs="Times New Roman"/>
          <w:b/>
          <w:sz w:val="24"/>
          <w:szCs w:val="24"/>
        </w:rPr>
        <w:t>médicos</w:t>
      </w:r>
      <w:r w:rsidR="00E16321" w:rsidRPr="00454489">
        <w:rPr>
          <w:rFonts w:ascii="Times New Roman" w:hAnsi="Times New Roman" w:cs="Times New Roman"/>
          <w:b/>
          <w:sz w:val="24"/>
          <w:szCs w:val="24"/>
        </w:rPr>
        <w:t xml:space="preserve"> y </w:t>
      </w:r>
      <w:r w:rsidR="00C768DF" w:rsidRPr="00454489">
        <w:rPr>
          <w:rFonts w:ascii="Times New Roman" w:hAnsi="Times New Roman" w:cs="Times New Roman"/>
          <w:b/>
          <w:sz w:val="24"/>
          <w:szCs w:val="24"/>
        </w:rPr>
        <w:t>psicológicos</w:t>
      </w:r>
      <w:r w:rsidR="00E16321" w:rsidRPr="00454489">
        <w:rPr>
          <w:rFonts w:ascii="Times New Roman" w:hAnsi="Times New Roman" w:cs="Times New Roman"/>
          <w:b/>
          <w:sz w:val="24"/>
          <w:szCs w:val="24"/>
        </w:rPr>
        <w:t xml:space="preserve"> en que incurrieron por la muerte de </w:t>
      </w:r>
      <w:r w:rsidR="00C768DF" w:rsidRPr="00454489">
        <w:rPr>
          <w:rFonts w:ascii="Times New Roman" w:hAnsi="Times New Roman" w:cs="Times New Roman"/>
          <w:b/>
          <w:sz w:val="24"/>
          <w:szCs w:val="24"/>
        </w:rPr>
        <w:t>Aníbal</w:t>
      </w:r>
      <w:r w:rsidR="00E16321" w:rsidRPr="00454489">
        <w:rPr>
          <w:rFonts w:ascii="Times New Roman" w:hAnsi="Times New Roman" w:cs="Times New Roman"/>
          <w:b/>
          <w:sz w:val="24"/>
          <w:szCs w:val="24"/>
        </w:rPr>
        <w:t xml:space="preserve"> </w:t>
      </w:r>
      <w:r w:rsidR="00C768DF" w:rsidRPr="00454489">
        <w:rPr>
          <w:rFonts w:ascii="Times New Roman" w:hAnsi="Times New Roman" w:cs="Times New Roman"/>
          <w:b/>
          <w:sz w:val="24"/>
          <w:szCs w:val="24"/>
        </w:rPr>
        <w:t>López</w:t>
      </w:r>
    </w:p>
    <w:p w14:paraId="7A08DD2D" w14:textId="77777777" w:rsidR="00C768DF" w:rsidRPr="00454489" w:rsidRDefault="00E1632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lastRenderedPageBreak/>
        <w:t>La reparación debe ser “adecuada, rápida y efectiva del daño sufrido</w:t>
      </w:r>
      <w:r w:rsidR="00AE0505" w:rsidRPr="00454489">
        <w:rPr>
          <w:rFonts w:ascii="Times New Roman" w:hAnsi="Times New Roman" w:cs="Times New Roman"/>
          <w:sz w:val="24"/>
          <w:szCs w:val="24"/>
        </w:rPr>
        <w:t>”</w:t>
      </w:r>
      <w:r w:rsidRPr="00454489">
        <w:rPr>
          <w:rStyle w:val="FootnoteReference"/>
          <w:rFonts w:ascii="Times New Roman" w:hAnsi="Times New Roman" w:cs="Times New Roman"/>
          <w:sz w:val="24"/>
          <w:szCs w:val="24"/>
        </w:rPr>
        <w:footnoteReference w:id="117"/>
      </w:r>
      <w:r w:rsidRPr="00454489">
        <w:rPr>
          <w:rFonts w:ascii="Times New Roman" w:hAnsi="Times New Roman" w:cs="Times New Roman"/>
          <w:sz w:val="24"/>
          <w:szCs w:val="24"/>
        </w:rPr>
        <w:t xml:space="preserve">, y debe incluir los daños materiales y la pérdida de ingresos en los que incurrió la </w:t>
      </w:r>
      <w:r w:rsidR="00920F2C" w:rsidRPr="00454489">
        <w:rPr>
          <w:rFonts w:ascii="Times New Roman" w:hAnsi="Times New Roman" w:cs="Times New Roman"/>
          <w:sz w:val="24"/>
          <w:szCs w:val="24"/>
        </w:rPr>
        <w:t>víctima</w:t>
      </w:r>
      <w:r w:rsidRPr="00454489">
        <w:rPr>
          <w:rFonts w:ascii="Times New Roman" w:hAnsi="Times New Roman" w:cs="Times New Roman"/>
          <w:sz w:val="24"/>
          <w:szCs w:val="24"/>
        </w:rPr>
        <w:t xml:space="preserve"> como consecuencia de la violación de sus derechos.</w:t>
      </w:r>
      <w:r w:rsidRPr="00454489">
        <w:rPr>
          <w:rStyle w:val="FootnoteReference"/>
          <w:rFonts w:ascii="Times New Roman" w:hAnsi="Times New Roman" w:cs="Times New Roman"/>
          <w:sz w:val="24"/>
          <w:szCs w:val="24"/>
        </w:rPr>
        <w:footnoteReference w:id="118"/>
      </w:r>
      <w:r w:rsidRPr="00454489">
        <w:rPr>
          <w:rFonts w:ascii="Times New Roman" w:hAnsi="Times New Roman" w:cs="Times New Roman"/>
          <w:sz w:val="24"/>
          <w:szCs w:val="24"/>
        </w:rPr>
        <w:t xml:space="preserve">  </w:t>
      </w:r>
      <w:r w:rsidR="00C768DF" w:rsidRPr="00454489">
        <w:rPr>
          <w:rFonts w:ascii="Times New Roman" w:hAnsi="Times New Roman" w:cs="Times New Roman"/>
          <w:sz w:val="24"/>
          <w:szCs w:val="24"/>
        </w:rPr>
        <w:t>Así</w:t>
      </w:r>
      <w:r w:rsidRPr="00454489">
        <w:rPr>
          <w:rFonts w:ascii="Times New Roman" w:hAnsi="Times New Roman" w:cs="Times New Roman"/>
          <w:sz w:val="24"/>
          <w:szCs w:val="24"/>
        </w:rPr>
        <w:t xml:space="preserve"> mismo, la Corte ha distinguido entre la asistencia </w:t>
      </w:r>
      <w:r w:rsidR="00920F2C" w:rsidRPr="00454489">
        <w:rPr>
          <w:rFonts w:ascii="Times New Roman" w:hAnsi="Times New Roman" w:cs="Times New Roman"/>
          <w:sz w:val="24"/>
          <w:szCs w:val="24"/>
        </w:rPr>
        <w:t>médica</w:t>
      </w:r>
      <w:r w:rsidRPr="00454489">
        <w:rPr>
          <w:rFonts w:ascii="Times New Roman" w:hAnsi="Times New Roman" w:cs="Times New Roman"/>
          <w:sz w:val="24"/>
          <w:szCs w:val="24"/>
        </w:rPr>
        <w:t xml:space="preserve"> y psicológica que se puede dar como daño emergente, que debe ser indemnizada a las </w:t>
      </w:r>
      <w:r w:rsidR="00920F2C" w:rsidRPr="00454489">
        <w:rPr>
          <w:rFonts w:ascii="Times New Roman" w:hAnsi="Times New Roman" w:cs="Times New Roman"/>
          <w:sz w:val="24"/>
          <w:szCs w:val="24"/>
        </w:rPr>
        <w:t>víctimas</w:t>
      </w:r>
      <w:r w:rsidRPr="00454489">
        <w:rPr>
          <w:rFonts w:ascii="Times New Roman" w:hAnsi="Times New Roman" w:cs="Times New Roman"/>
          <w:sz w:val="24"/>
          <w:szCs w:val="24"/>
        </w:rPr>
        <w:t xml:space="preserve"> por el gasto en el que incurrieron (gasto efectuado), con la que se debe dar como medida de </w:t>
      </w:r>
      <w:r w:rsidR="00C768DF" w:rsidRPr="00454489">
        <w:rPr>
          <w:rFonts w:ascii="Times New Roman" w:hAnsi="Times New Roman" w:cs="Times New Roman"/>
          <w:sz w:val="24"/>
          <w:szCs w:val="24"/>
        </w:rPr>
        <w:t>rehabilitación</w:t>
      </w:r>
      <w:r w:rsidR="00092A03" w:rsidRPr="00454489">
        <w:rPr>
          <w:rFonts w:ascii="Times New Roman" w:hAnsi="Times New Roman" w:cs="Times New Roman"/>
          <w:sz w:val="24"/>
          <w:szCs w:val="24"/>
        </w:rPr>
        <w:t xml:space="preserve"> a futuro, </w:t>
      </w:r>
      <w:r w:rsidRPr="00454489">
        <w:rPr>
          <w:rFonts w:ascii="Times New Roman" w:hAnsi="Times New Roman" w:cs="Times New Roman"/>
          <w:sz w:val="24"/>
          <w:szCs w:val="24"/>
        </w:rPr>
        <w:t>las cuales deben ser contabilizadas de manera independiente.</w:t>
      </w:r>
      <w:r w:rsidRPr="00454489">
        <w:rPr>
          <w:rStyle w:val="FootnoteReference"/>
          <w:rFonts w:ascii="Times New Roman" w:hAnsi="Times New Roman" w:cs="Times New Roman"/>
          <w:sz w:val="24"/>
          <w:szCs w:val="24"/>
        </w:rPr>
        <w:footnoteReference w:id="119"/>
      </w:r>
    </w:p>
    <w:p w14:paraId="411A0A06" w14:textId="77777777" w:rsidR="00C768DF" w:rsidRPr="00454489" w:rsidRDefault="00AE0505"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La</w:t>
      </w:r>
      <w:r w:rsidR="00E16321" w:rsidRPr="00454489">
        <w:rPr>
          <w:rFonts w:ascii="Times New Roman" w:hAnsi="Times New Roman" w:cs="Times New Roman"/>
          <w:sz w:val="24"/>
          <w:szCs w:val="24"/>
        </w:rPr>
        <w:t xml:space="preserve"> RC no otorgó una reparación rápida y efectiva, si se tiene en cuenta que el secuestro y asesinato de </w:t>
      </w:r>
      <w:r w:rsidR="00C768DF" w:rsidRPr="00454489">
        <w:rPr>
          <w:rFonts w:ascii="Times New Roman" w:hAnsi="Times New Roman" w:cs="Times New Roman"/>
          <w:sz w:val="24"/>
          <w:szCs w:val="24"/>
        </w:rPr>
        <w:t>Aníbal</w:t>
      </w:r>
      <w:r w:rsidR="00E16321" w:rsidRPr="00454489">
        <w:rPr>
          <w:rFonts w:ascii="Times New Roman" w:hAnsi="Times New Roman" w:cs="Times New Roman"/>
          <w:sz w:val="24"/>
          <w:szCs w:val="24"/>
        </w:rPr>
        <w:t xml:space="preserve"> </w:t>
      </w:r>
      <w:r w:rsidR="00C768DF" w:rsidRPr="00454489">
        <w:rPr>
          <w:rFonts w:ascii="Times New Roman" w:hAnsi="Times New Roman" w:cs="Times New Roman"/>
          <w:sz w:val="24"/>
          <w:szCs w:val="24"/>
        </w:rPr>
        <w:t>López</w:t>
      </w:r>
      <w:r w:rsidR="00E16321" w:rsidRPr="00454489">
        <w:rPr>
          <w:rFonts w:ascii="Times New Roman" w:hAnsi="Times New Roman" w:cs="Times New Roman"/>
          <w:sz w:val="24"/>
          <w:szCs w:val="24"/>
        </w:rPr>
        <w:t xml:space="preserve"> </w:t>
      </w:r>
      <w:r w:rsidR="00C768DF" w:rsidRPr="00454489">
        <w:rPr>
          <w:rFonts w:ascii="Times New Roman" w:hAnsi="Times New Roman" w:cs="Times New Roman"/>
          <w:sz w:val="24"/>
          <w:szCs w:val="24"/>
        </w:rPr>
        <w:t>ocurrió</w:t>
      </w:r>
      <w:r w:rsidR="00E16321" w:rsidRPr="00454489">
        <w:rPr>
          <w:rFonts w:ascii="Times New Roman" w:hAnsi="Times New Roman" w:cs="Times New Roman"/>
          <w:sz w:val="24"/>
          <w:szCs w:val="24"/>
        </w:rPr>
        <w:t xml:space="preserve"> en el año 2000, y sólo hasta el año 2008, la </w:t>
      </w:r>
      <w:r w:rsidR="00C768DF" w:rsidRPr="00454489">
        <w:rPr>
          <w:rFonts w:ascii="Times New Roman" w:hAnsi="Times New Roman" w:cs="Times New Roman"/>
          <w:sz w:val="24"/>
          <w:szCs w:val="24"/>
        </w:rPr>
        <w:t>C</w:t>
      </w:r>
      <w:r w:rsidR="00092A03" w:rsidRPr="00454489">
        <w:rPr>
          <w:rFonts w:ascii="Times New Roman" w:hAnsi="Times New Roman" w:cs="Times New Roman"/>
          <w:sz w:val="24"/>
          <w:szCs w:val="24"/>
        </w:rPr>
        <w:t>V seleccionó</w:t>
      </w:r>
      <w:r w:rsidR="00E16321" w:rsidRPr="00454489">
        <w:rPr>
          <w:rFonts w:ascii="Times New Roman" w:hAnsi="Times New Roman" w:cs="Times New Roman"/>
          <w:sz w:val="24"/>
          <w:szCs w:val="24"/>
        </w:rPr>
        <w:t xml:space="preserve"> el caso como emblemático </w:t>
      </w:r>
      <w:r w:rsidR="00092A03" w:rsidRPr="00454489">
        <w:rPr>
          <w:rFonts w:ascii="Times New Roman" w:hAnsi="Times New Roman" w:cs="Times New Roman"/>
          <w:sz w:val="24"/>
          <w:szCs w:val="24"/>
        </w:rPr>
        <w:t xml:space="preserve">e inicio </w:t>
      </w:r>
      <w:r w:rsidR="00E16321" w:rsidRPr="00454489">
        <w:rPr>
          <w:rFonts w:ascii="Times New Roman" w:hAnsi="Times New Roman" w:cs="Times New Roman"/>
          <w:sz w:val="24"/>
          <w:szCs w:val="24"/>
        </w:rPr>
        <w:t xml:space="preserve">su estudio, donde posteriormente se incluye a los familiares de los </w:t>
      </w:r>
      <w:r w:rsidR="00092A03" w:rsidRPr="00454489">
        <w:rPr>
          <w:rFonts w:ascii="Times New Roman" w:hAnsi="Times New Roman" w:cs="Times New Roman"/>
          <w:sz w:val="24"/>
          <w:szCs w:val="24"/>
        </w:rPr>
        <w:t xml:space="preserve">niños </w:t>
      </w:r>
      <w:r w:rsidR="00E16321" w:rsidRPr="00454489">
        <w:rPr>
          <w:rFonts w:ascii="Times New Roman" w:hAnsi="Times New Roman" w:cs="Times New Roman"/>
          <w:sz w:val="24"/>
          <w:szCs w:val="24"/>
        </w:rPr>
        <w:t>como victimas y el Estado ofrece una indemnización, además de la asistencia m</w:t>
      </w:r>
      <w:r w:rsidR="00843D37" w:rsidRPr="00454489">
        <w:rPr>
          <w:rFonts w:ascii="Times New Roman" w:hAnsi="Times New Roman" w:cs="Times New Roman"/>
          <w:sz w:val="24"/>
          <w:szCs w:val="24"/>
        </w:rPr>
        <w:t>é</w:t>
      </w:r>
      <w:r w:rsidR="00E16321" w:rsidRPr="00454489">
        <w:rPr>
          <w:rFonts w:ascii="Times New Roman" w:hAnsi="Times New Roman" w:cs="Times New Roman"/>
          <w:sz w:val="24"/>
          <w:szCs w:val="24"/>
        </w:rPr>
        <w:t>dica y psicológica que las familias rechazan. Bajo este entendido, el Estado confunde las medidas de rehabilitación ofrecida</w:t>
      </w:r>
      <w:r w:rsidR="006A14C9" w:rsidRPr="00454489">
        <w:rPr>
          <w:rFonts w:ascii="Times New Roman" w:hAnsi="Times New Roman" w:cs="Times New Roman"/>
          <w:sz w:val="24"/>
          <w:szCs w:val="24"/>
        </w:rPr>
        <w:t>s</w:t>
      </w:r>
      <w:r w:rsidR="00E16321" w:rsidRPr="00454489">
        <w:rPr>
          <w:rFonts w:ascii="Times New Roman" w:hAnsi="Times New Roman" w:cs="Times New Roman"/>
          <w:sz w:val="24"/>
          <w:szCs w:val="24"/>
        </w:rPr>
        <w:t xml:space="preserve"> a las familias, con la indemnización material que debió darles con ocurrencia de la muerte de los niños, pues </w:t>
      </w:r>
      <w:r w:rsidR="006A14C9" w:rsidRPr="00454489">
        <w:rPr>
          <w:rFonts w:ascii="Times New Roman" w:hAnsi="Times New Roman" w:cs="Times New Roman"/>
          <w:sz w:val="24"/>
          <w:szCs w:val="24"/>
        </w:rPr>
        <w:t xml:space="preserve">los gastos de </w:t>
      </w:r>
      <w:r w:rsidR="00E16321" w:rsidRPr="00454489">
        <w:rPr>
          <w:rFonts w:ascii="Times New Roman" w:hAnsi="Times New Roman" w:cs="Times New Roman"/>
          <w:sz w:val="24"/>
          <w:szCs w:val="24"/>
        </w:rPr>
        <w:t>asistencia medica y psicológica en l</w:t>
      </w:r>
      <w:r w:rsidR="006A14C9" w:rsidRPr="00454489">
        <w:rPr>
          <w:rFonts w:ascii="Times New Roman" w:hAnsi="Times New Roman" w:cs="Times New Roman"/>
          <w:sz w:val="24"/>
          <w:szCs w:val="24"/>
        </w:rPr>
        <w:t>o</w:t>
      </w:r>
      <w:r w:rsidR="00E16321" w:rsidRPr="00454489">
        <w:rPr>
          <w:rFonts w:ascii="Times New Roman" w:hAnsi="Times New Roman" w:cs="Times New Roman"/>
          <w:sz w:val="24"/>
          <w:szCs w:val="24"/>
        </w:rPr>
        <w:t xml:space="preserve">s que incurrió la familia </w:t>
      </w:r>
      <w:r w:rsidR="00C768DF" w:rsidRPr="00454489">
        <w:rPr>
          <w:rFonts w:ascii="Times New Roman" w:hAnsi="Times New Roman" w:cs="Times New Roman"/>
          <w:sz w:val="24"/>
          <w:szCs w:val="24"/>
        </w:rPr>
        <w:t>López</w:t>
      </w:r>
      <w:r w:rsidR="00E16321" w:rsidRPr="00454489">
        <w:rPr>
          <w:rFonts w:ascii="Times New Roman" w:hAnsi="Times New Roman" w:cs="Times New Roman"/>
          <w:sz w:val="24"/>
          <w:szCs w:val="24"/>
        </w:rPr>
        <w:t xml:space="preserve"> </w:t>
      </w:r>
      <w:r w:rsidR="006A14C9" w:rsidRPr="00454489">
        <w:rPr>
          <w:rFonts w:ascii="Times New Roman" w:hAnsi="Times New Roman" w:cs="Times New Roman"/>
          <w:sz w:val="24"/>
          <w:szCs w:val="24"/>
        </w:rPr>
        <w:t xml:space="preserve">son </w:t>
      </w:r>
      <w:r w:rsidR="00E16321" w:rsidRPr="00454489">
        <w:rPr>
          <w:rFonts w:ascii="Times New Roman" w:hAnsi="Times New Roman" w:cs="Times New Roman"/>
          <w:sz w:val="24"/>
          <w:szCs w:val="24"/>
        </w:rPr>
        <w:t xml:space="preserve">un daño emergente con </w:t>
      </w:r>
      <w:r w:rsidR="006A14C9" w:rsidRPr="00454489">
        <w:rPr>
          <w:rFonts w:ascii="Times New Roman" w:hAnsi="Times New Roman" w:cs="Times New Roman"/>
          <w:sz w:val="24"/>
          <w:szCs w:val="24"/>
        </w:rPr>
        <w:t xml:space="preserve">ocasión </w:t>
      </w:r>
      <w:r w:rsidR="00E16321" w:rsidRPr="00454489">
        <w:rPr>
          <w:rFonts w:ascii="Times New Roman" w:hAnsi="Times New Roman" w:cs="Times New Roman"/>
          <w:sz w:val="24"/>
          <w:szCs w:val="24"/>
        </w:rPr>
        <w:t xml:space="preserve">de la muerte de </w:t>
      </w:r>
      <w:r w:rsidR="00C768DF" w:rsidRPr="00454489">
        <w:rPr>
          <w:rFonts w:ascii="Times New Roman" w:hAnsi="Times New Roman" w:cs="Times New Roman"/>
          <w:sz w:val="24"/>
          <w:szCs w:val="24"/>
        </w:rPr>
        <w:t>Aníbal</w:t>
      </w:r>
      <w:r w:rsidR="00E16321" w:rsidRPr="00454489">
        <w:rPr>
          <w:rFonts w:ascii="Times New Roman" w:hAnsi="Times New Roman" w:cs="Times New Roman"/>
          <w:sz w:val="24"/>
          <w:szCs w:val="24"/>
        </w:rPr>
        <w:t>, independiente de las medidas de rehabilitación que también debe ofrecer  el Estado</w:t>
      </w:r>
      <w:r w:rsidR="006A14C9" w:rsidRPr="00454489">
        <w:rPr>
          <w:rFonts w:ascii="Times New Roman" w:hAnsi="Times New Roman" w:cs="Times New Roman"/>
          <w:sz w:val="24"/>
          <w:szCs w:val="24"/>
        </w:rPr>
        <w:t>.</w:t>
      </w:r>
    </w:p>
    <w:p w14:paraId="1EFF59A1" w14:textId="77777777" w:rsidR="00C768DF" w:rsidRPr="00454489" w:rsidRDefault="006A14C9"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La RC es responsable</w:t>
      </w:r>
      <w:r w:rsidR="00E16321" w:rsidRPr="00454489">
        <w:rPr>
          <w:rFonts w:ascii="Times New Roman" w:hAnsi="Times New Roman" w:cs="Times New Roman"/>
          <w:sz w:val="24"/>
          <w:szCs w:val="24"/>
        </w:rPr>
        <w:t xml:space="preserve"> en virtud del Art 63.1 de la CADH por el incumplimiento de la </w:t>
      </w:r>
      <w:r w:rsidR="00C768DF" w:rsidRPr="00454489">
        <w:rPr>
          <w:rFonts w:ascii="Times New Roman" w:hAnsi="Times New Roman" w:cs="Times New Roman"/>
          <w:sz w:val="24"/>
          <w:szCs w:val="24"/>
        </w:rPr>
        <w:t>obligación</w:t>
      </w:r>
      <w:r w:rsidR="00E16321" w:rsidRPr="00454489">
        <w:rPr>
          <w:rFonts w:ascii="Times New Roman" w:hAnsi="Times New Roman" w:cs="Times New Roman"/>
          <w:sz w:val="24"/>
          <w:szCs w:val="24"/>
        </w:rPr>
        <w:t xml:space="preserve"> de reparar los hechos </w:t>
      </w:r>
      <w:r w:rsidR="00C768DF" w:rsidRPr="00454489">
        <w:rPr>
          <w:rFonts w:ascii="Times New Roman" w:hAnsi="Times New Roman" w:cs="Times New Roman"/>
          <w:sz w:val="24"/>
          <w:szCs w:val="24"/>
        </w:rPr>
        <w:t>ilícitos</w:t>
      </w:r>
      <w:r w:rsidR="00E16321" w:rsidRPr="00454489">
        <w:rPr>
          <w:rFonts w:ascii="Times New Roman" w:hAnsi="Times New Roman" w:cs="Times New Roman"/>
          <w:sz w:val="24"/>
          <w:szCs w:val="24"/>
        </w:rPr>
        <w:t xml:space="preserve"> </w:t>
      </w:r>
      <w:r w:rsidR="00092A03" w:rsidRPr="00454489">
        <w:rPr>
          <w:rFonts w:ascii="Times New Roman" w:hAnsi="Times New Roman" w:cs="Times New Roman"/>
          <w:sz w:val="24"/>
          <w:szCs w:val="24"/>
        </w:rPr>
        <w:t xml:space="preserve">que le son atribuibles, </w:t>
      </w:r>
      <w:r w:rsidR="00E16321" w:rsidRPr="00454489">
        <w:rPr>
          <w:rFonts w:ascii="Times New Roman" w:hAnsi="Times New Roman" w:cs="Times New Roman"/>
          <w:sz w:val="24"/>
          <w:szCs w:val="24"/>
        </w:rPr>
        <w:t xml:space="preserve"> </w:t>
      </w:r>
      <w:r w:rsidR="00C768DF" w:rsidRPr="00454489">
        <w:rPr>
          <w:rFonts w:ascii="Times New Roman" w:hAnsi="Times New Roman" w:cs="Times New Roman"/>
          <w:sz w:val="24"/>
          <w:szCs w:val="24"/>
        </w:rPr>
        <w:t>así como el incumplimiento de</w:t>
      </w:r>
      <w:r w:rsidRPr="00454489">
        <w:rPr>
          <w:rFonts w:ascii="Times New Roman" w:hAnsi="Times New Roman" w:cs="Times New Roman"/>
          <w:sz w:val="24"/>
          <w:szCs w:val="24"/>
        </w:rPr>
        <w:t xml:space="preserve"> los</w:t>
      </w:r>
      <w:r w:rsidR="00C768DF" w:rsidRPr="00454489">
        <w:rPr>
          <w:rFonts w:ascii="Times New Roman" w:hAnsi="Times New Roman" w:cs="Times New Roman"/>
          <w:sz w:val="24"/>
          <w:szCs w:val="24"/>
        </w:rPr>
        <w:t xml:space="preserve"> A</w:t>
      </w:r>
      <w:r w:rsidR="00E16321" w:rsidRPr="00454489">
        <w:rPr>
          <w:rFonts w:ascii="Times New Roman" w:hAnsi="Times New Roman" w:cs="Times New Roman"/>
          <w:sz w:val="24"/>
          <w:szCs w:val="24"/>
        </w:rPr>
        <w:t>r</w:t>
      </w:r>
      <w:r w:rsidR="00C768DF" w:rsidRPr="00454489">
        <w:rPr>
          <w:rFonts w:ascii="Times New Roman" w:hAnsi="Times New Roman" w:cs="Times New Roman"/>
          <w:sz w:val="24"/>
          <w:szCs w:val="24"/>
        </w:rPr>
        <w:t>t</w:t>
      </w:r>
      <w:r w:rsidR="00E16321" w:rsidRPr="00454489">
        <w:rPr>
          <w:rFonts w:ascii="Times New Roman" w:hAnsi="Times New Roman" w:cs="Times New Roman"/>
          <w:sz w:val="24"/>
          <w:szCs w:val="24"/>
        </w:rPr>
        <w:t xml:space="preserve"> 8 y 25, debido a la falta de rapidez, eficacia y circunstancias propias de cada caso a la hora de reparar a las victimas y sus familias. </w:t>
      </w:r>
    </w:p>
    <w:p w14:paraId="451E39F9" w14:textId="77777777" w:rsidR="00C768DF" w:rsidRPr="00454489" w:rsidRDefault="00920F2C" w:rsidP="00DB6F35">
      <w:pPr>
        <w:spacing w:line="480" w:lineRule="auto"/>
        <w:jc w:val="both"/>
        <w:rPr>
          <w:rFonts w:ascii="Times New Roman" w:hAnsi="Times New Roman" w:cs="Times New Roman"/>
          <w:b/>
          <w:sz w:val="24"/>
          <w:szCs w:val="24"/>
        </w:rPr>
      </w:pPr>
      <w:r w:rsidRPr="00454489">
        <w:rPr>
          <w:rFonts w:ascii="Times New Roman" w:hAnsi="Times New Roman" w:cs="Times New Roman"/>
          <w:b/>
          <w:sz w:val="24"/>
          <w:szCs w:val="24"/>
        </w:rPr>
        <w:t xml:space="preserve">II.b).2.iii. </w:t>
      </w:r>
      <w:r w:rsidR="00C768DF" w:rsidRPr="00454489">
        <w:rPr>
          <w:rFonts w:ascii="Times New Roman" w:hAnsi="Times New Roman" w:cs="Times New Roman"/>
          <w:b/>
          <w:sz w:val="24"/>
          <w:szCs w:val="24"/>
        </w:rPr>
        <w:t>Garantías</w:t>
      </w:r>
      <w:r w:rsidR="00E16321" w:rsidRPr="00454489">
        <w:rPr>
          <w:rFonts w:ascii="Times New Roman" w:hAnsi="Times New Roman" w:cs="Times New Roman"/>
          <w:b/>
          <w:sz w:val="24"/>
          <w:szCs w:val="24"/>
        </w:rPr>
        <w:t xml:space="preserve"> de no </w:t>
      </w:r>
      <w:r w:rsidR="00C768DF" w:rsidRPr="00454489">
        <w:rPr>
          <w:rFonts w:ascii="Times New Roman" w:hAnsi="Times New Roman" w:cs="Times New Roman"/>
          <w:b/>
          <w:sz w:val="24"/>
          <w:szCs w:val="24"/>
        </w:rPr>
        <w:t>repetición</w:t>
      </w:r>
    </w:p>
    <w:p w14:paraId="33A2E00C" w14:textId="77777777" w:rsidR="00BB085B" w:rsidRPr="00454489" w:rsidRDefault="00C768DF"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lastRenderedPageBreak/>
        <w:t xml:space="preserve">La RC </w:t>
      </w:r>
      <w:r w:rsidR="006A14C9" w:rsidRPr="00454489">
        <w:rPr>
          <w:rFonts w:ascii="Times New Roman" w:hAnsi="Times New Roman" w:cs="Times New Roman"/>
          <w:sz w:val="24"/>
          <w:szCs w:val="24"/>
        </w:rPr>
        <w:t>incumple</w:t>
      </w:r>
      <w:r w:rsidRPr="00454489">
        <w:rPr>
          <w:rFonts w:ascii="Times New Roman" w:hAnsi="Times New Roman" w:cs="Times New Roman"/>
          <w:sz w:val="24"/>
          <w:szCs w:val="24"/>
        </w:rPr>
        <w:t xml:space="preserve"> las garantías de no repetición, como elemento de la justicia transicional</w:t>
      </w:r>
      <w:r w:rsidR="006A14C9" w:rsidRPr="00454489">
        <w:rPr>
          <w:rFonts w:ascii="Times New Roman" w:hAnsi="Times New Roman" w:cs="Times New Roman"/>
          <w:sz w:val="24"/>
          <w:szCs w:val="24"/>
        </w:rPr>
        <w:t>,</w:t>
      </w:r>
      <w:r w:rsidRPr="00454489">
        <w:rPr>
          <w:rFonts w:ascii="Times New Roman" w:hAnsi="Times New Roman" w:cs="Times New Roman"/>
          <w:sz w:val="24"/>
          <w:szCs w:val="24"/>
        </w:rPr>
        <w:t xml:space="preserve"> pues dentro de su programa de </w:t>
      </w:r>
      <w:r w:rsidR="006A14C9" w:rsidRPr="00454489">
        <w:rPr>
          <w:rFonts w:ascii="Times New Roman" w:hAnsi="Times New Roman" w:cs="Times New Roman"/>
          <w:sz w:val="24"/>
          <w:szCs w:val="24"/>
        </w:rPr>
        <w:t xml:space="preserve">transición, </w:t>
      </w:r>
      <w:r w:rsidRPr="00454489">
        <w:rPr>
          <w:rFonts w:ascii="Times New Roman" w:hAnsi="Times New Roman" w:cs="Times New Roman"/>
          <w:sz w:val="24"/>
          <w:szCs w:val="24"/>
        </w:rPr>
        <w:t>realiza una reforma institucional</w:t>
      </w:r>
      <w:r w:rsidRPr="00454489">
        <w:rPr>
          <w:rStyle w:val="FootnoteReference"/>
          <w:rFonts w:ascii="Times New Roman" w:hAnsi="Times New Roman" w:cs="Times New Roman"/>
          <w:sz w:val="24"/>
          <w:szCs w:val="24"/>
        </w:rPr>
        <w:footnoteReference w:id="120"/>
      </w:r>
      <w:r w:rsidR="00881413" w:rsidRPr="00454489">
        <w:rPr>
          <w:rFonts w:ascii="Times New Roman" w:hAnsi="Times New Roman" w:cs="Times New Roman"/>
          <w:sz w:val="24"/>
          <w:szCs w:val="24"/>
        </w:rPr>
        <w:t xml:space="preserve"> legislativa que es la </w:t>
      </w:r>
      <w:r w:rsidRPr="00454489">
        <w:rPr>
          <w:rFonts w:ascii="Times New Roman" w:hAnsi="Times New Roman" w:cs="Times New Roman"/>
          <w:sz w:val="24"/>
          <w:szCs w:val="24"/>
        </w:rPr>
        <w:t>LRCR, la cual desconoce la obligación d</w:t>
      </w:r>
      <w:r w:rsidR="00E16321" w:rsidRPr="00454489">
        <w:rPr>
          <w:rFonts w:ascii="Times New Roman" w:hAnsi="Times New Roman" w:cs="Times New Roman"/>
          <w:sz w:val="24"/>
          <w:szCs w:val="24"/>
        </w:rPr>
        <w:t>e adecuación</w:t>
      </w:r>
      <w:r w:rsidR="006A14C9" w:rsidRPr="00454489">
        <w:rPr>
          <w:rFonts w:ascii="Times New Roman" w:hAnsi="Times New Roman" w:cs="Times New Roman"/>
          <w:sz w:val="24"/>
          <w:szCs w:val="24"/>
        </w:rPr>
        <w:t xml:space="preserve"> normativa d</w:t>
      </w:r>
      <w:r w:rsidR="00E16321" w:rsidRPr="00454489">
        <w:rPr>
          <w:rFonts w:ascii="Times New Roman" w:hAnsi="Times New Roman" w:cs="Times New Roman"/>
          <w:sz w:val="24"/>
          <w:szCs w:val="24"/>
        </w:rPr>
        <w:t xml:space="preserve">el </w:t>
      </w:r>
      <w:r w:rsidR="006A14C9" w:rsidRPr="00454489">
        <w:rPr>
          <w:rFonts w:ascii="Times New Roman" w:hAnsi="Times New Roman" w:cs="Times New Roman"/>
          <w:sz w:val="24"/>
          <w:szCs w:val="24"/>
        </w:rPr>
        <w:t>E</w:t>
      </w:r>
      <w:r w:rsidR="00E16321" w:rsidRPr="00454489">
        <w:rPr>
          <w:rFonts w:ascii="Times New Roman" w:hAnsi="Times New Roman" w:cs="Times New Roman"/>
          <w:sz w:val="24"/>
          <w:szCs w:val="24"/>
        </w:rPr>
        <w:t xml:space="preserve">stado en virtud del Art 2 de la CADH, ya que esta ley </w:t>
      </w:r>
      <w:r w:rsidR="00843D37" w:rsidRPr="00454489">
        <w:rPr>
          <w:rFonts w:ascii="Times New Roman" w:hAnsi="Times New Roman" w:cs="Times New Roman"/>
          <w:sz w:val="24"/>
          <w:szCs w:val="24"/>
        </w:rPr>
        <w:t>contiene</w:t>
      </w:r>
      <w:r w:rsidR="00E16321" w:rsidRPr="00454489">
        <w:rPr>
          <w:rFonts w:ascii="Times New Roman" w:hAnsi="Times New Roman" w:cs="Times New Roman"/>
          <w:sz w:val="24"/>
          <w:szCs w:val="24"/>
        </w:rPr>
        <w:t xml:space="preserve"> una restricción a los art 8 y 25 de la CADH</w:t>
      </w:r>
      <w:r w:rsidR="00BB085B" w:rsidRPr="00454489">
        <w:rPr>
          <w:rFonts w:ascii="Times New Roman" w:hAnsi="Times New Roman" w:cs="Times New Roman"/>
          <w:sz w:val="24"/>
          <w:szCs w:val="24"/>
        </w:rPr>
        <w:t>.</w:t>
      </w:r>
      <w:r w:rsidR="00E16321" w:rsidRPr="00454489">
        <w:rPr>
          <w:rFonts w:ascii="Times New Roman" w:hAnsi="Times New Roman" w:cs="Times New Roman"/>
          <w:sz w:val="24"/>
          <w:szCs w:val="24"/>
        </w:rPr>
        <w:t xml:space="preserve"> </w:t>
      </w:r>
    </w:p>
    <w:p w14:paraId="0A79F6FE" w14:textId="77777777" w:rsidR="00C768DF" w:rsidRPr="00454489" w:rsidRDefault="00066283"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H</w:t>
      </w:r>
      <w:r w:rsidR="00E16321" w:rsidRPr="00454489">
        <w:rPr>
          <w:rFonts w:ascii="Times New Roman" w:hAnsi="Times New Roman" w:cs="Times New Roman"/>
          <w:sz w:val="24"/>
          <w:szCs w:val="24"/>
        </w:rPr>
        <w:t xml:space="preserve">a señalado la Corte que existe una norma consuetudinaria </w:t>
      </w:r>
      <w:r w:rsidR="00D479B9" w:rsidRPr="00454489">
        <w:rPr>
          <w:rFonts w:ascii="Times New Roman" w:hAnsi="Times New Roman" w:cs="Times New Roman"/>
          <w:sz w:val="24"/>
          <w:szCs w:val="24"/>
        </w:rPr>
        <w:t>al ratificar una</w:t>
      </w:r>
      <w:r w:rsidR="00E16321" w:rsidRPr="00454489">
        <w:rPr>
          <w:rFonts w:ascii="Times New Roman" w:hAnsi="Times New Roman" w:cs="Times New Roman"/>
          <w:sz w:val="24"/>
          <w:szCs w:val="24"/>
        </w:rPr>
        <w:t xml:space="preserve"> convención internacional</w:t>
      </w:r>
      <w:r w:rsidR="00843D37" w:rsidRPr="00454489">
        <w:rPr>
          <w:rFonts w:ascii="Times New Roman" w:hAnsi="Times New Roman" w:cs="Times New Roman"/>
          <w:sz w:val="24"/>
          <w:szCs w:val="24"/>
        </w:rPr>
        <w:t xml:space="preserve"> de </w:t>
      </w:r>
      <w:r w:rsidR="00E16321" w:rsidRPr="00454489">
        <w:rPr>
          <w:rFonts w:ascii="Times New Roman" w:hAnsi="Times New Roman" w:cs="Times New Roman"/>
          <w:sz w:val="24"/>
          <w:szCs w:val="24"/>
        </w:rPr>
        <w:t xml:space="preserve">asegurar que </w:t>
      </w:r>
      <w:r w:rsidR="00747978" w:rsidRPr="00454489">
        <w:rPr>
          <w:rFonts w:ascii="Times New Roman" w:hAnsi="Times New Roman" w:cs="Times New Roman"/>
          <w:sz w:val="24"/>
          <w:szCs w:val="24"/>
        </w:rPr>
        <w:t>las</w:t>
      </w:r>
      <w:r w:rsidRPr="00454489">
        <w:rPr>
          <w:rFonts w:ascii="Times New Roman" w:hAnsi="Times New Roman" w:cs="Times New Roman"/>
          <w:sz w:val="24"/>
          <w:szCs w:val="24"/>
        </w:rPr>
        <w:t xml:space="preserve"> </w:t>
      </w:r>
      <w:r w:rsidR="00E16321" w:rsidRPr="00454489">
        <w:rPr>
          <w:rFonts w:ascii="Times New Roman" w:hAnsi="Times New Roman" w:cs="Times New Roman"/>
          <w:sz w:val="24"/>
          <w:szCs w:val="24"/>
        </w:rPr>
        <w:t xml:space="preserve">obligaciones que asume sean cumplidas mediante modificaciones </w:t>
      </w:r>
      <w:r w:rsidR="003802AA" w:rsidRPr="00454489">
        <w:rPr>
          <w:rFonts w:ascii="Times New Roman" w:hAnsi="Times New Roman" w:cs="Times New Roman"/>
          <w:sz w:val="24"/>
          <w:szCs w:val="24"/>
        </w:rPr>
        <w:t xml:space="preserve">normativas </w:t>
      </w:r>
      <w:r w:rsidR="000B4BE0" w:rsidRPr="00454489">
        <w:rPr>
          <w:rFonts w:ascii="Times New Roman" w:hAnsi="Times New Roman" w:cs="Times New Roman"/>
          <w:sz w:val="24"/>
          <w:szCs w:val="24"/>
        </w:rPr>
        <w:t>requeridas</w:t>
      </w:r>
      <w:r w:rsidR="00E16321" w:rsidRPr="00454489">
        <w:rPr>
          <w:rFonts w:ascii="Times New Roman" w:hAnsi="Times New Roman" w:cs="Times New Roman"/>
          <w:sz w:val="24"/>
          <w:szCs w:val="24"/>
        </w:rPr>
        <w:t xml:space="preserve"> a nivel interno</w:t>
      </w:r>
      <w:r w:rsidR="00E16321" w:rsidRPr="00454489">
        <w:rPr>
          <w:rStyle w:val="FootnoteReference"/>
          <w:rFonts w:ascii="Times New Roman" w:hAnsi="Times New Roman" w:cs="Times New Roman"/>
          <w:sz w:val="24"/>
          <w:szCs w:val="24"/>
        </w:rPr>
        <w:footnoteReference w:id="121"/>
      </w:r>
      <w:r w:rsidR="00843D37" w:rsidRPr="00454489">
        <w:rPr>
          <w:rFonts w:ascii="Times New Roman" w:hAnsi="Times New Roman" w:cs="Times New Roman"/>
          <w:sz w:val="24"/>
          <w:szCs w:val="24"/>
        </w:rPr>
        <w:t>.</w:t>
      </w:r>
      <w:r w:rsidR="00E16321" w:rsidRPr="00454489">
        <w:rPr>
          <w:rFonts w:ascii="Times New Roman" w:hAnsi="Times New Roman" w:cs="Times New Roman"/>
          <w:sz w:val="24"/>
          <w:szCs w:val="24"/>
        </w:rPr>
        <w:t xml:space="preserve"> Esta norma se materializa en la CADH </w:t>
      </w:r>
      <w:r w:rsidR="000B4BE0" w:rsidRPr="00454489">
        <w:rPr>
          <w:rFonts w:ascii="Times New Roman" w:hAnsi="Times New Roman" w:cs="Times New Roman"/>
          <w:sz w:val="24"/>
          <w:szCs w:val="24"/>
        </w:rPr>
        <w:t>en el</w:t>
      </w:r>
      <w:r w:rsidR="00E16321" w:rsidRPr="00454489">
        <w:rPr>
          <w:rFonts w:ascii="Times New Roman" w:hAnsi="Times New Roman" w:cs="Times New Roman"/>
          <w:sz w:val="24"/>
          <w:szCs w:val="24"/>
        </w:rPr>
        <w:t xml:space="preserve"> Art 2, </w:t>
      </w:r>
      <w:r w:rsidR="00D479B9" w:rsidRPr="00454489">
        <w:rPr>
          <w:rFonts w:ascii="Times New Roman" w:hAnsi="Times New Roman" w:cs="Times New Roman"/>
          <w:sz w:val="24"/>
          <w:szCs w:val="24"/>
        </w:rPr>
        <w:t xml:space="preserve"> </w:t>
      </w:r>
      <w:r w:rsidR="009163B6" w:rsidRPr="00454489">
        <w:rPr>
          <w:rFonts w:ascii="Times New Roman" w:hAnsi="Times New Roman" w:cs="Times New Roman"/>
          <w:sz w:val="24"/>
          <w:szCs w:val="24"/>
        </w:rPr>
        <w:t>mediante el cual</w:t>
      </w:r>
      <w:r w:rsidR="00881413" w:rsidRPr="00454489">
        <w:rPr>
          <w:rFonts w:ascii="Times New Roman" w:hAnsi="Times New Roman" w:cs="Times New Roman"/>
          <w:sz w:val="24"/>
          <w:szCs w:val="24"/>
        </w:rPr>
        <w:t xml:space="preserve"> los</w:t>
      </w:r>
      <w:r w:rsidR="00E16321" w:rsidRPr="00454489">
        <w:rPr>
          <w:rFonts w:ascii="Times New Roman" w:hAnsi="Times New Roman" w:cs="Times New Roman"/>
          <w:sz w:val="24"/>
          <w:szCs w:val="24"/>
        </w:rPr>
        <w:t xml:space="preserve"> Estados</w:t>
      </w:r>
      <w:r w:rsidR="009163B6" w:rsidRPr="00454489">
        <w:rPr>
          <w:rFonts w:ascii="Times New Roman" w:hAnsi="Times New Roman" w:cs="Times New Roman"/>
          <w:sz w:val="24"/>
          <w:szCs w:val="24"/>
        </w:rPr>
        <w:t xml:space="preserve"> se obligan</w:t>
      </w:r>
      <w:r w:rsidR="00E16321" w:rsidRPr="00454489">
        <w:rPr>
          <w:rFonts w:ascii="Times New Roman" w:hAnsi="Times New Roman" w:cs="Times New Roman"/>
          <w:sz w:val="24"/>
          <w:szCs w:val="24"/>
        </w:rPr>
        <w:t xml:space="preserve"> </w:t>
      </w:r>
      <w:r w:rsidR="00881413" w:rsidRPr="00454489">
        <w:rPr>
          <w:rFonts w:ascii="Times New Roman" w:hAnsi="Times New Roman" w:cs="Times New Roman"/>
          <w:sz w:val="24"/>
          <w:szCs w:val="24"/>
        </w:rPr>
        <w:t xml:space="preserve">a </w:t>
      </w:r>
      <w:r w:rsidR="00E16321" w:rsidRPr="00454489">
        <w:rPr>
          <w:rFonts w:ascii="Times New Roman" w:hAnsi="Times New Roman" w:cs="Times New Roman"/>
          <w:sz w:val="24"/>
          <w:szCs w:val="24"/>
        </w:rPr>
        <w:t xml:space="preserve">adecuar el derecho interno para </w:t>
      </w:r>
      <w:r w:rsidR="000B4BE0" w:rsidRPr="00454489">
        <w:rPr>
          <w:rFonts w:ascii="Times New Roman" w:hAnsi="Times New Roman" w:cs="Times New Roman"/>
          <w:sz w:val="24"/>
          <w:szCs w:val="24"/>
        </w:rPr>
        <w:t>darle cumplimiento</w:t>
      </w:r>
      <w:r w:rsidR="00D479B9" w:rsidRPr="00454489">
        <w:rPr>
          <w:rFonts w:ascii="Times New Roman" w:hAnsi="Times New Roman" w:cs="Times New Roman"/>
          <w:sz w:val="24"/>
          <w:szCs w:val="24"/>
        </w:rPr>
        <w:t>,</w:t>
      </w:r>
      <w:r w:rsidR="00E16321" w:rsidRPr="00454489">
        <w:rPr>
          <w:rStyle w:val="FootnoteReference"/>
          <w:rFonts w:ascii="Times New Roman" w:hAnsi="Times New Roman" w:cs="Times New Roman"/>
          <w:sz w:val="24"/>
          <w:szCs w:val="24"/>
        </w:rPr>
        <w:footnoteReference w:id="122"/>
      </w:r>
      <w:r w:rsidR="00E16321" w:rsidRPr="00454489">
        <w:rPr>
          <w:rFonts w:ascii="Times New Roman" w:hAnsi="Times New Roman" w:cs="Times New Roman"/>
          <w:sz w:val="24"/>
          <w:szCs w:val="24"/>
        </w:rPr>
        <w:t xml:space="preserve"> </w:t>
      </w:r>
      <w:r w:rsidR="00D479B9" w:rsidRPr="00454489">
        <w:rPr>
          <w:rFonts w:ascii="Times New Roman" w:hAnsi="Times New Roman" w:cs="Times New Roman"/>
          <w:sz w:val="24"/>
          <w:szCs w:val="24"/>
        </w:rPr>
        <w:t xml:space="preserve"> que según </w:t>
      </w:r>
      <w:r w:rsidR="00092A03" w:rsidRPr="00454489">
        <w:rPr>
          <w:rFonts w:ascii="Times New Roman" w:hAnsi="Times New Roman" w:cs="Times New Roman"/>
          <w:sz w:val="24"/>
          <w:szCs w:val="24"/>
        </w:rPr>
        <w:t>la Corte</w:t>
      </w:r>
      <w:r w:rsidR="00E16321" w:rsidRPr="00454489">
        <w:rPr>
          <w:rFonts w:ascii="Times New Roman" w:hAnsi="Times New Roman" w:cs="Times New Roman"/>
          <w:sz w:val="24"/>
          <w:szCs w:val="24"/>
        </w:rPr>
        <w:t xml:space="preserve"> </w:t>
      </w:r>
      <w:r w:rsidR="00D479B9" w:rsidRPr="00454489">
        <w:rPr>
          <w:rFonts w:ascii="Times New Roman" w:hAnsi="Times New Roman" w:cs="Times New Roman"/>
          <w:sz w:val="24"/>
          <w:szCs w:val="24"/>
        </w:rPr>
        <w:t>se da</w:t>
      </w:r>
      <w:r w:rsidR="00E16321" w:rsidRPr="00454489">
        <w:rPr>
          <w:rFonts w:ascii="Times New Roman" w:hAnsi="Times New Roman" w:cs="Times New Roman"/>
          <w:sz w:val="24"/>
          <w:szCs w:val="24"/>
        </w:rPr>
        <w:t xml:space="preserve"> en dos sentidos: </w:t>
      </w:r>
      <w:r w:rsidR="009163B6" w:rsidRPr="00454489">
        <w:rPr>
          <w:rFonts w:ascii="Times New Roman" w:hAnsi="Times New Roman" w:cs="Times New Roman"/>
          <w:sz w:val="24"/>
          <w:szCs w:val="24"/>
        </w:rPr>
        <w:t>p</w:t>
      </w:r>
      <w:r w:rsidR="00881413" w:rsidRPr="00454489">
        <w:rPr>
          <w:rFonts w:ascii="Times New Roman" w:hAnsi="Times New Roman" w:cs="Times New Roman"/>
          <w:sz w:val="24"/>
          <w:szCs w:val="24"/>
        </w:rPr>
        <w:t>rimero,</w:t>
      </w:r>
      <w:r w:rsidR="00E16321" w:rsidRPr="00454489">
        <w:rPr>
          <w:rFonts w:ascii="Times New Roman" w:hAnsi="Times New Roman" w:cs="Times New Roman"/>
          <w:sz w:val="24"/>
          <w:szCs w:val="24"/>
        </w:rPr>
        <w:t xml:space="preserve"> suprimir normas y practicas</w:t>
      </w:r>
      <w:r w:rsidRPr="00454489">
        <w:rPr>
          <w:rStyle w:val="FootnoteReference"/>
          <w:rFonts w:ascii="Times New Roman" w:hAnsi="Times New Roman" w:cs="Times New Roman"/>
          <w:sz w:val="24"/>
          <w:szCs w:val="24"/>
        </w:rPr>
        <w:footnoteReference w:id="123"/>
      </w:r>
      <w:r w:rsidR="00E16321" w:rsidRPr="00454489">
        <w:rPr>
          <w:rFonts w:ascii="Times New Roman" w:hAnsi="Times New Roman" w:cs="Times New Roman"/>
          <w:sz w:val="24"/>
          <w:szCs w:val="24"/>
        </w:rPr>
        <w:t xml:space="preserve"> que</w:t>
      </w:r>
      <w:r w:rsidR="00D479B9" w:rsidRPr="00454489">
        <w:rPr>
          <w:rFonts w:ascii="Times New Roman" w:hAnsi="Times New Roman" w:cs="Times New Roman"/>
          <w:sz w:val="24"/>
          <w:szCs w:val="24"/>
        </w:rPr>
        <w:t xml:space="preserve"> </w:t>
      </w:r>
      <w:r w:rsidR="00E16321" w:rsidRPr="00454489">
        <w:rPr>
          <w:rFonts w:ascii="Times New Roman" w:hAnsi="Times New Roman" w:cs="Times New Roman"/>
          <w:sz w:val="24"/>
          <w:szCs w:val="24"/>
        </w:rPr>
        <w:t>generen una violación u obstaculización a la CADH</w:t>
      </w:r>
      <w:r w:rsidR="00E16321" w:rsidRPr="00454489">
        <w:rPr>
          <w:rStyle w:val="FootnoteReference"/>
          <w:rFonts w:ascii="Times New Roman" w:hAnsi="Times New Roman" w:cs="Times New Roman"/>
          <w:sz w:val="24"/>
          <w:szCs w:val="24"/>
        </w:rPr>
        <w:footnoteReference w:id="124"/>
      </w:r>
      <w:r w:rsidRPr="00454489">
        <w:rPr>
          <w:rFonts w:ascii="Times New Roman" w:hAnsi="Times New Roman" w:cs="Times New Roman"/>
          <w:sz w:val="24"/>
          <w:szCs w:val="24"/>
        </w:rPr>
        <w:t xml:space="preserve">; </w:t>
      </w:r>
      <w:r w:rsidR="009163B6" w:rsidRPr="00454489">
        <w:rPr>
          <w:rFonts w:ascii="Times New Roman" w:hAnsi="Times New Roman" w:cs="Times New Roman"/>
          <w:sz w:val="24"/>
          <w:szCs w:val="24"/>
        </w:rPr>
        <w:t>segundo</w:t>
      </w:r>
      <w:r w:rsidR="00E16321" w:rsidRPr="00454489">
        <w:rPr>
          <w:rFonts w:ascii="Times New Roman" w:hAnsi="Times New Roman" w:cs="Times New Roman"/>
          <w:sz w:val="24"/>
          <w:szCs w:val="24"/>
        </w:rPr>
        <w:t xml:space="preserve">, </w:t>
      </w:r>
      <w:r w:rsidR="009163B6" w:rsidRPr="00454489">
        <w:rPr>
          <w:rFonts w:ascii="Times New Roman" w:hAnsi="Times New Roman" w:cs="Times New Roman"/>
          <w:sz w:val="24"/>
          <w:szCs w:val="24"/>
        </w:rPr>
        <w:t xml:space="preserve">expedir normas y desarrollar prácticas estatales </w:t>
      </w:r>
      <w:r w:rsidR="00E16321" w:rsidRPr="00454489">
        <w:rPr>
          <w:rFonts w:ascii="Times New Roman" w:hAnsi="Times New Roman" w:cs="Times New Roman"/>
          <w:sz w:val="24"/>
          <w:szCs w:val="24"/>
        </w:rPr>
        <w:t xml:space="preserve">que garanticen </w:t>
      </w:r>
      <w:r w:rsidR="009163B6" w:rsidRPr="00454489">
        <w:rPr>
          <w:rFonts w:ascii="Times New Roman" w:hAnsi="Times New Roman" w:cs="Times New Roman"/>
          <w:sz w:val="24"/>
          <w:szCs w:val="24"/>
        </w:rPr>
        <w:t>los derechos de la CADH</w:t>
      </w:r>
      <w:r w:rsidR="00E16321" w:rsidRPr="00454489">
        <w:rPr>
          <w:rStyle w:val="FootnoteReference"/>
          <w:rFonts w:ascii="Times New Roman" w:hAnsi="Times New Roman" w:cs="Times New Roman"/>
          <w:sz w:val="24"/>
          <w:szCs w:val="24"/>
        </w:rPr>
        <w:footnoteReference w:id="125"/>
      </w:r>
      <w:r w:rsidR="00E16321" w:rsidRPr="00454489">
        <w:rPr>
          <w:rFonts w:ascii="Times New Roman" w:hAnsi="Times New Roman" w:cs="Times New Roman"/>
          <w:sz w:val="24"/>
          <w:szCs w:val="24"/>
        </w:rPr>
        <w:t xml:space="preserve">. </w:t>
      </w:r>
    </w:p>
    <w:p w14:paraId="04051E75" w14:textId="77777777" w:rsidR="00C768DF" w:rsidRPr="00454489" w:rsidRDefault="00E16321"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Por otra parte</w:t>
      </w:r>
      <w:r w:rsidR="00C15A55" w:rsidRPr="00454489">
        <w:rPr>
          <w:rFonts w:ascii="Times New Roman" w:hAnsi="Times New Roman" w:cs="Times New Roman"/>
          <w:sz w:val="24"/>
          <w:szCs w:val="24"/>
        </w:rPr>
        <w:t>,</w:t>
      </w:r>
      <w:r w:rsidRPr="00454489">
        <w:rPr>
          <w:rFonts w:ascii="Times New Roman" w:hAnsi="Times New Roman" w:cs="Times New Roman"/>
          <w:sz w:val="24"/>
          <w:szCs w:val="24"/>
        </w:rPr>
        <w:t xml:space="preserve"> en virtud del Art 1.1 y 2 de la CADH, cualquier ley o pr</w:t>
      </w:r>
      <w:r w:rsidR="00066283" w:rsidRPr="00454489">
        <w:rPr>
          <w:rFonts w:ascii="Times New Roman" w:hAnsi="Times New Roman" w:cs="Times New Roman"/>
          <w:sz w:val="24"/>
          <w:szCs w:val="24"/>
        </w:rPr>
        <w:t>á</w:t>
      </w:r>
      <w:r w:rsidRPr="00454489">
        <w:rPr>
          <w:rFonts w:ascii="Times New Roman" w:hAnsi="Times New Roman" w:cs="Times New Roman"/>
          <w:sz w:val="24"/>
          <w:szCs w:val="24"/>
        </w:rPr>
        <w:t xml:space="preserve">ctica del Estado que genere la desprotección judicial o impida la efectividad de un recurso, </w:t>
      </w:r>
      <w:r w:rsidR="00C15A55" w:rsidRPr="00454489">
        <w:rPr>
          <w:rFonts w:ascii="Times New Roman" w:hAnsi="Times New Roman" w:cs="Times New Roman"/>
          <w:sz w:val="24"/>
          <w:szCs w:val="24"/>
        </w:rPr>
        <w:t>produce</w:t>
      </w:r>
      <w:r w:rsidRPr="00454489">
        <w:rPr>
          <w:rFonts w:ascii="Times New Roman" w:hAnsi="Times New Roman" w:cs="Times New Roman"/>
          <w:sz w:val="24"/>
          <w:szCs w:val="24"/>
        </w:rPr>
        <w:t xml:space="preserve"> la violación de </w:t>
      </w:r>
      <w:r w:rsidR="00092A03" w:rsidRPr="00454489">
        <w:rPr>
          <w:rFonts w:ascii="Times New Roman" w:hAnsi="Times New Roman" w:cs="Times New Roman"/>
          <w:sz w:val="24"/>
          <w:szCs w:val="24"/>
        </w:rPr>
        <w:t>los derechos consagrados en los Art 8 y 25 de la CADH</w:t>
      </w:r>
      <w:r w:rsidRPr="00454489">
        <w:rPr>
          <w:rStyle w:val="FootnoteReference"/>
          <w:rFonts w:ascii="Times New Roman" w:hAnsi="Times New Roman" w:cs="Times New Roman"/>
          <w:sz w:val="24"/>
          <w:szCs w:val="24"/>
        </w:rPr>
        <w:footnoteReference w:id="126"/>
      </w:r>
      <w:r w:rsidRPr="00454489">
        <w:rPr>
          <w:rFonts w:ascii="Times New Roman" w:hAnsi="Times New Roman" w:cs="Times New Roman"/>
          <w:sz w:val="24"/>
          <w:szCs w:val="24"/>
        </w:rPr>
        <w:t xml:space="preserve">. En cumplimiento </w:t>
      </w:r>
      <w:r w:rsidR="00092A03" w:rsidRPr="00454489">
        <w:rPr>
          <w:rFonts w:ascii="Times New Roman" w:hAnsi="Times New Roman" w:cs="Times New Roman"/>
          <w:sz w:val="24"/>
          <w:szCs w:val="24"/>
        </w:rPr>
        <w:t>de estos últimos</w:t>
      </w:r>
      <w:r w:rsidRPr="00454489">
        <w:rPr>
          <w:rFonts w:ascii="Times New Roman" w:hAnsi="Times New Roman" w:cs="Times New Roman"/>
          <w:sz w:val="24"/>
          <w:szCs w:val="24"/>
        </w:rPr>
        <w:t xml:space="preserve">, está la obligación de investigar, que adquiere una intensidad e importancia mayor por la gravedad del delito </w:t>
      </w:r>
      <w:r w:rsidR="00092A03" w:rsidRPr="00454489">
        <w:rPr>
          <w:rFonts w:ascii="Times New Roman" w:hAnsi="Times New Roman" w:cs="Times New Roman"/>
          <w:sz w:val="24"/>
          <w:szCs w:val="24"/>
        </w:rPr>
        <w:t>cometido</w:t>
      </w:r>
      <w:r w:rsidRPr="00454489">
        <w:rPr>
          <w:rFonts w:ascii="Times New Roman" w:hAnsi="Times New Roman" w:cs="Times New Roman"/>
          <w:sz w:val="24"/>
          <w:szCs w:val="24"/>
        </w:rPr>
        <w:t xml:space="preserve">, así como por el derecho </w:t>
      </w:r>
      <w:r w:rsidR="00092A03" w:rsidRPr="00454489">
        <w:rPr>
          <w:rFonts w:ascii="Times New Roman" w:hAnsi="Times New Roman" w:cs="Times New Roman"/>
          <w:sz w:val="24"/>
          <w:szCs w:val="24"/>
        </w:rPr>
        <w:t>lesionado</w:t>
      </w:r>
      <w:r w:rsidRPr="00454489">
        <w:rPr>
          <w:rStyle w:val="FootnoteReference"/>
          <w:rFonts w:ascii="Times New Roman" w:hAnsi="Times New Roman" w:cs="Times New Roman"/>
          <w:sz w:val="24"/>
          <w:szCs w:val="24"/>
        </w:rPr>
        <w:footnoteReference w:id="127"/>
      </w:r>
      <w:r w:rsidR="003802AA" w:rsidRPr="00454489">
        <w:rPr>
          <w:rFonts w:ascii="Times New Roman" w:hAnsi="Times New Roman" w:cs="Times New Roman"/>
          <w:sz w:val="24"/>
          <w:szCs w:val="24"/>
        </w:rPr>
        <w:t>.</w:t>
      </w:r>
      <w:r w:rsidRPr="00454489">
        <w:rPr>
          <w:rFonts w:ascii="Times New Roman" w:hAnsi="Times New Roman" w:cs="Times New Roman"/>
          <w:sz w:val="24"/>
          <w:szCs w:val="24"/>
        </w:rPr>
        <w:t xml:space="preserve"> </w:t>
      </w:r>
      <w:r w:rsidR="003802AA" w:rsidRPr="00454489">
        <w:rPr>
          <w:rFonts w:ascii="Times New Roman" w:hAnsi="Times New Roman" w:cs="Times New Roman"/>
          <w:sz w:val="24"/>
          <w:szCs w:val="24"/>
        </w:rPr>
        <w:t>E</w:t>
      </w:r>
      <w:r w:rsidRPr="00454489">
        <w:rPr>
          <w:rFonts w:ascii="Times New Roman" w:hAnsi="Times New Roman" w:cs="Times New Roman"/>
          <w:sz w:val="24"/>
          <w:szCs w:val="24"/>
        </w:rPr>
        <w:t xml:space="preserve">s necesario que en estos </w:t>
      </w:r>
      <w:r w:rsidRPr="00454489">
        <w:rPr>
          <w:rFonts w:ascii="Times New Roman" w:hAnsi="Times New Roman" w:cs="Times New Roman"/>
          <w:sz w:val="24"/>
          <w:szCs w:val="24"/>
        </w:rPr>
        <w:lastRenderedPageBreak/>
        <w:t>casos haya una efectiva prevención de no repetición, que se logra por medio de garantizar que no haya impunidad y una adecuada reparación a las victimas</w:t>
      </w:r>
      <w:r w:rsidRPr="00454489">
        <w:rPr>
          <w:rStyle w:val="FootnoteReference"/>
          <w:rFonts w:ascii="Times New Roman" w:hAnsi="Times New Roman" w:cs="Times New Roman"/>
          <w:sz w:val="24"/>
          <w:szCs w:val="24"/>
        </w:rPr>
        <w:footnoteReference w:id="128"/>
      </w:r>
      <w:r w:rsidRPr="00454489">
        <w:rPr>
          <w:rFonts w:ascii="Times New Roman" w:hAnsi="Times New Roman" w:cs="Times New Roman"/>
          <w:sz w:val="24"/>
          <w:szCs w:val="24"/>
        </w:rPr>
        <w:t>.</w:t>
      </w:r>
    </w:p>
    <w:p w14:paraId="536E1A1C" w14:textId="77777777" w:rsidR="00061547" w:rsidRPr="00454489" w:rsidDel="00061547" w:rsidRDefault="00C768DF" w:rsidP="00DB6F35">
      <w:pPr>
        <w:spacing w:line="480" w:lineRule="auto"/>
        <w:jc w:val="both"/>
        <w:rPr>
          <w:rFonts w:ascii="Times New Roman" w:hAnsi="Times New Roman" w:cs="Times New Roman"/>
          <w:sz w:val="24"/>
          <w:szCs w:val="24"/>
        </w:rPr>
      </w:pPr>
      <w:r w:rsidRPr="00454489">
        <w:rPr>
          <w:rFonts w:ascii="Times New Roman" w:hAnsi="Times New Roman" w:cs="Times New Roman"/>
          <w:i/>
          <w:sz w:val="24"/>
          <w:szCs w:val="24"/>
        </w:rPr>
        <w:t>Implementación</w:t>
      </w:r>
      <w:r w:rsidR="00E16321" w:rsidRPr="00454489">
        <w:rPr>
          <w:rFonts w:ascii="Times New Roman" w:hAnsi="Times New Roman" w:cs="Times New Roman"/>
          <w:i/>
          <w:sz w:val="24"/>
          <w:szCs w:val="24"/>
        </w:rPr>
        <w:t xml:space="preserve"> de penas alternativas a la ordinaria</w:t>
      </w:r>
      <w:r w:rsidR="00C15A55" w:rsidRPr="00454489">
        <w:rPr>
          <w:rFonts w:ascii="Times New Roman" w:hAnsi="Times New Roman" w:cs="Times New Roman"/>
          <w:i/>
          <w:sz w:val="24"/>
          <w:szCs w:val="24"/>
        </w:rPr>
        <w:t>.</w:t>
      </w:r>
      <w:r w:rsidR="00E16321" w:rsidRPr="00454489">
        <w:rPr>
          <w:rFonts w:ascii="Times New Roman" w:hAnsi="Times New Roman" w:cs="Times New Roman"/>
          <w:i/>
          <w:sz w:val="24"/>
          <w:szCs w:val="24"/>
        </w:rPr>
        <w:t xml:space="preserve"> </w:t>
      </w:r>
      <w:r w:rsidR="00DB649D" w:rsidRPr="00454489">
        <w:rPr>
          <w:rFonts w:ascii="Times New Roman" w:hAnsi="Times New Roman" w:cs="Times New Roman"/>
          <w:sz w:val="24"/>
          <w:szCs w:val="24"/>
        </w:rPr>
        <w:t xml:space="preserve">La Corte IDH ha establecido que la proporcionalidad de la pena, implica que la sanción que impone el Estado por una conducta </w:t>
      </w:r>
      <w:r w:rsidR="00092A03" w:rsidRPr="00454489">
        <w:rPr>
          <w:rFonts w:ascii="Times New Roman" w:hAnsi="Times New Roman" w:cs="Times New Roman"/>
          <w:sz w:val="24"/>
          <w:szCs w:val="24"/>
        </w:rPr>
        <w:t>ilícita</w:t>
      </w:r>
      <w:r w:rsidR="00DB649D" w:rsidRPr="00454489">
        <w:rPr>
          <w:rFonts w:ascii="Times New Roman" w:hAnsi="Times New Roman" w:cs="Times New Roman"/>
          <w:sz w:val="24"/>
          <w:szCs w:val="24"/>
        </w:rPr>
        <w:t>, debe ser proporcional al bien jurídico afectado y la culpabilidad del autor.</w:t>
      </w:r>
      <w:r w:rsidR="00DB649D" w:rsidRPr="00454489">
        <w:rPr>
          <w:rStyle w:val="FootnoteReference"/>
          <w:rFonts w:ascii="Times New Roman" w:hAnsi="Times New Roman" w:cs="Times New Roman"/>
          <w:sz w:val="24"/>
          <w:szCs w:val="24"/>
        </w:rPr>
        <w:footnoteReference w:id="129"/>
      </w:r>
      <w:r w:rsidR="00DB649D" w:rsidRPr="00454489">
        <w:rPr>
          <w:rFonts w:ascii="Times New Roman" w:hAnsi="Times New Roman" w:cs="Times New Roman"/>
          <w:sz w:val="24"/>
          <w:szCs w:val="24"/>
        </w:rPr>
        <w:t xml:space="preserve"> </w:t>
      </w:r>
      <w:r w:rsidR="00092A03" w:rsidRPr="00454489">
        <w:rPr>
          <w:rFonts w:ascii="Times New Roman" w:hAnsi="Times New Roman" w:cs="Times New Roman"/>
          <w:sz w:val="24"/>
          <w:szCs w:val="24"/>
        </w:rPr>
        <w:t>E</w:t>
      </w:r>
      <w:r w:rsidR="00DB649D" w:rsidRPr="00454489">
        <w:rPr>
          <w:rFonts w:ascii="Times New Roman" w:hAnsi="Times New Roman" w:cs="Times New Roman"/>
          <w:sz w:val="24"/>
          <w:szCs w:val="24"/>
        </w:rPr>
        <w:t xml:space="preserve">s importante establecer que la posibilidad de no aplicar penas ordinarias de la LRCR no es compatible con la CADH, </w:t>
      </w:r>
      <w:r w:rsidR="00881413" w:rsidRPr="00454489">
        <w:rPr>
          <w:rFonts w:ascii="Times New Roman" w:hAnsi="Times New Roman" w:cs="Times New Roman"/>
          <w:sz w:val="24"/>
          <w:szCs w:val="24"/>
        </w:rPr>
        <w:t>pues</w:t>
      </w:r>
      <w:r w:rsidR="00DB649D" w:rsidRPr="00454489">
        <w:rPr>
          <w:rFonts w:ascii="Times New Roman" w:hAnsi="Times New Roman" w:cs="Times New Roman"/>
          <w:sz w:val="24"/>
          <w:szCs w:val="24"/>
        </w:rPr>
        <w:t xml:space="preserve"> las penas alternativas</w:t>
      </w:r>
      <w:r w:rsidR="0031378A" w:rsidRPr="00454489">
        <w:rPr>
          <w:rFonts w:ascii="Times New Roman" w:hAnsi="Times New Roman" w:cs="Times New Roman"/>
          <w:sz w:val="24"/>
          <w:szCs w:val="24"/>
        </w:rPr>
        <w:t xml:space="preserve"> que </w:t>
      </w:r>
      <w:r w:rsidR="00C15A55" w:rsidRPr="00454489">
        <w:rPr>
          <w:rFonts w:ascii="Times New Roman" w:hAnsi="Times New Roman" w:cs="Times New Roman"/>
          <w:sz w:val="24"/>
          <w:szCs w:val="24"/>
        </w:rPr>
        <w:t xml:space="preserve">consagradas en </w:t>
      </w:r>
      <w:r w:rsidR="0031378A" w:rsidRPr="00454489">
        <w:rPr>
          <w:rFonts w:ascii="Times New Roman" w:hAnsi="Times New Roman" w:cs="Times New Roman"/>
          <w:sz w:val="24"/>
          <w:szCs w:val="24"/>
        </w:rPr>
        <w:t>la ley</w:t>
      </w:r>
      <w:r w:rsidR="00C15A55" w:rsidRPr="00454489">
        <w:rPr>
          <w:rFonts w:ascii="Times New Roman" w:hAnsi="Times New Roman" w:cs="Times New Roman"/>
          <w:sz w:val="24"/>
          <w:szCs w:val="24"/>
        </w:rPr>
        <w:t xml:space="preserve"> </w:t>
      </w:r>
      <w:r w:rsidR="0031378A" w:rsidRPr="00454489">
        <w:rPr>
          <w:rFonts w:ascii="Times New Roman" w:hAnsi="Times New Roman" w:cs="Times New Roman"/>
          <w:sz w:val="24"/>
          <w:szCs w:val="24"/>
        </w:rPr>
        <w:t xml:space="preserve">permiten sanciones que </w:t>
      </w:r>
      <w:r w:rsidR="00DB649D" w:rsidRPr="00454489">
        <w:rPr>
          <w:rFonts w:ascii="Times New Roman" w:hAnsi="Times New Roman" w:cs="Times New Roman"/>
          <w:sz w:val="24"/>
          <w:szCs w:val="24"/>
        </w:rPr>
        <w:t>no son proporcionales a la gravedad de los hechos</w:t>
      </w:r>
      <w:r w:rsidR="00066283" w:rsidRPr="00454489">
        <w:rPr>
          <w:rFonts w:ascii="Times New Roman" w:hAnsi="Times New Roman" w:cs="Times New Roman"/>
          <w:sz w:val="24"/>
          <w:szCs w:val="24"/>
        </w:rPr>
        <w:t xml:space="preserve">, recordando el test de proporcionalidad </w:t>
      </w:r>
      <w:r w:rsidR="006C1387" w:rsidRPr="00454489">
        <w:rPr>
          <w:rFonts w:ascii="Times New Roman" w:hAnsi="Times New Roman" w:cs="Times New Roman"/>
          <w:sz w:val="24"/>
          <w:szCs w:val="24"/>
        </w:rPr>
        <w:t>ya descrito</w:t>
      </w:r>
      <w:r w:rsidR="00066283" w:rsidRPr="00454489">
        <w:rPr>
          <w:rFonts w:ascii="Times New Roman" w:hAnsi="Times New Roman" w:cs="Times New Roman"/>
          <w:sz w:val="24"/>
          <w:szCs w:val="24"/>
        </w:rPr>
        <w:t xml:space="preserve">, según el cual, las penas alternativas que prevé son </w:t>
      </w:r>
      <w:r w:rsidR="006C1387" w:rsidRPr="00454489">
        <w:rPr>
          <w:rFonts w:ascii="Times New Roman" w:hAnsi="Times New Roman" w:cs="Times New Roman"/>
          <w:sz w:val="24"/>
          <w:szCs w:val="24"/>
        </w:rPr>
        <w:t>des</w:t>
      </w:r>
      <w:r w:rsidR="00066283" w:rsidRPr="00454489">
        <w:rPr>
          <w:rFonts w:ascii="Times New Roman" w:hAnsi="Times New Roman" w:cs="Times New Roman"/>
          <w:sz w:val="24"/>
          <w:szCs w:val="24"/>
        </w:rPr>
        <w:t xml:space="preserve">proporcionales en sentido estricto cuando se imponen a </w:t>
      </w:r>
      <w:r w:rsidR="006C1387" w:rsidRPr="00454489">
        <w:rPr>
          <w:rFonts w:ascii="Times New Roman" w:hAnsi="Times New Roman" w:cs="Times New Roman"/>
          <w:sz w:val="24"/>
          <w:szCs w:val="24"/>
        </w:rPr>
        <w:t>graves violaciones</w:t>
      </w:r>
      <w:r w:rsidR="00066283" w:rsidRPr="00454489">
        <w:rPr>
          <w:rFonts w:ascii="Times New Roman" w:hAnsi="Times New Roman" w:cs="Times New Roman"/>
          <w:sz w:val="24"/>
          <w:szCs w:val="24"/>
        </w:rPr>
        <w:t xml:space="preserve"> los DDHH</w:t>
      </w:r>
      <w:r w:rsidR="006C1387" w:rsidRPr="00454489">
        <w:rPr>
          <w:rFonts w:ascii="Times New Roman" w:hAnsi="Times New Roman" w:cs="Times New Roman"/>
          <w:sz w:val="24"/>
          <w:szCs w:val="24"/>
        </w:rPr>
        <w:t xml:space="preserve">. </w:t>
      </w:r>
      <w:r w:rsidR="00DB649D" w:rsidRPr="00454489">
        <w:rPr>
          <w:rFonts w:ascii="Times New Roman" w:hAnsi="Times New Roman" w:cs="Times New Roman"/>
          <w:sz w:val="24"/>
          <w:szCs w:val="24"/>
        </w:rPr>
        <w:t xml:space="preserve"> </w:t>
      </w:r>
    </w:p>
    <w:p w14:paraId="41EC996F" w14:textId="77777777" w:rsidR="00387BC9" w:rsidRPr="00454489" w:rsidRDefault="00061547"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La</w:t>
      </w:r>
      <w:r w:rsidR="00881413" w:rsidRPr="00454489">
        <w:rPr>
          <w:rFonts w:ascii="Times New Roman" w:hAnsi="Times New Roman" w:cs="Times New Roman"/>
          <w:sz w:val="24"/>
          <w:szCs w:val="24"/>
        </w:rPr>
        <w:t xml:space="preserve"> RC</w:t>
      </w:r>
      <w:r w:rsidRPr="00454489">
        <w:rPr>
          <w:rFonts w:ascii="Times New Roman" w:hAnsi="Times New Roman" w:cs="Times New Roman"/>
          <w:sz w:val="24"/>
          <w:szCs w:val="24"/>
        </w:rPr>
        <w:t xml:space="preserve"> es internacionalmente responsable</w:t>
      </w:r>
      <w:r w:rsidR="00DB649D" w:rsidRPr="00454489">
        <w:rPr>
          <w:rFonts w:ascii="Times New Roman" w:hAnsi="Times New Roman" w:cs="Times New Roman"/>
          <w:sz w:val="24"/>
          <w:szCs w:val="24"/>
        </w:rPr>
        <w:t xml:space="preserve">, </w:t>
      </w:r>
      <w:r w:rsidR="00881413" w:rsidRPr="00454489">
        <w:rPr>
          <w:rFonts w:ascii="Times New Roman" w:hAnsi="Times New Roman" w:cs="Times New Roman"/>
          <w:sz w:val="24"/>
          <w:szCs w:val="24"/>
        </w:rPr>
        <w:t xml:space="preserve"> ya que la  LRCR  es incompatible con la</w:t>
      </w:r>
      <w:r w:rsidR="00DB649D" w:rsidRPr="00454489">
        <w:rPr>
          <w:rFonts w:ascii="Times New Roman" w:hAnsi="Times New Roman" w:cs="Times New Roman"/>
          <w:sz w:val="24"/>
          <w:szCs w:val="24"/>
        </w:rPr>
        <w:t xml:space="preserve"> CADH, </w:t>
      </w:r>
      <w:r w:rsidR="00881413" w:rsidRPr="00454489">
        <w:rPr>
          <w:rFonts w:ascii="Times New Roman" w:hAnsi="Times New Roman" w:cs="Times New Roman"/>
          <w:sz w:val="24"/>
          <w:szCs w:val="24"/>
        </w:rPr>
        <w:t>al permitir la</w:t>
      </w:r>
      <w:r w:rsidR="00DB649D" w:rsidRPr="00454489">
        <w:rPr>
          <w:rFonts w:ascii="Times New Roman" w:hAnsi="Times New Roman" w:cs="Times New Roman"/>
          <w:sz w:val="24"/>
          <w:szCs w:val="24"/>
        </w:rPr>
        <w:t xml:space="preserve"> aplicación de sanciones no proporcionales a la gravedad de </w:t>
      </w:r>
      <w:r w:rsidR="00FE37A2" w:rsidRPr="00454489">
        <w:rPr>
          <w:rFonts w:ascii="Times New Roman" w:hAnsi="Times New Roman" w:cs="Times New Roman"/>
          <w:sz w:val="24"/>
          <w:szCs w:val="24"/>
        </w:rPr>
        <w:t xml:space="preserve">los </w:t>
      </w:r>
      <w:r w:rsidR="00DB649D" w:rsidRPr="00454489">
        <w:rPr>
          <w:rFonts w:ascii="Times New Roman" w:hAnsi="Times New Roman" w:cs="Times New Roman"/>
          <w:sz w:val="24"/>
          <w:szCs w:val="24"/>
        </w:rPr>
        <w:t>hecho</w:t>
      </w:r>
      <w:r w:rsidR="00FE37A2" w:rsidRPr="00454489">
        <w:rPr>
          <w:rFonts w:ascii="Times New Roman" w:hAnsi="Times New Roman" w:cs="Times New Roman"/>
          <w:sz w:val="24"/>
          <w:szCs w:val="24"/>
        </w:rPr>
        <w:t>s</w:t>
      </w:r>
      <w:r w:rsidR="00DB649D" w:rsidRPr="00454489">
        <w:rPr>
          <w:rFonts w:ascii="Times New Roman" w:hAnsi="Times New Roman" w:cs="Times New Roman"/>
          <w:sz w:val="24"/>
          <w:szCs w:val="24"/>
        </w:rPr>
        <w:t xml:space="preserve"> bajo la figura de penas alternativas, que permiten el desconocimiento de las garantías </w:t>
      </w:r>
      <w:r w:rsidR="00881413" w:rsidRPr="00454489">
        <w:rPr>
          <w:rFonts w:ascii="Times New Roman" w:hAnsi="Times New Roman" w:cs="Times New Roman"/>
          <w:sz w:val="24"/>
          <w:szCs w:val="24"/>
        </w:rPr>
        <w:t>de</w:t>
      </w:r>
      <w:r w:rsidR="00DB649D" w:rsidRPr="00454489">
        <w:rPr>
          <w:rFonts w:ascii="Times New Roman" w:hAnsi="Times New Roman" w:cs="Times New Roman"/>
          <w:sz w:val="24"/>
          <w:szCs w:val="24"/>
        </w:rPr>
        <w:t xml:space="preserve"> los Art 8 y 25 de la CADH</w:t>
      </w:r>
      <w:r w:rsidR="00FE37A2" w:rsidRPr="00454489">
        <w:rPr>
          <w:rFonts w:ascii="Times New Roman" w:hAnsi="Times New Roman" w:cs="Times New Roman"/>
          <w:sz w:val="24"/>
          <w:szCs w:val="24"/>
        </w:rPr>
        <w:t xml:space="preserve"> y contrarían la obligación</w:t>
      </w:r>
      <w:r w:rsidRPr="00454489">
        <w:rPr>
          <w:rFonts w:ascii="Times New Roman" w:hAnsi="Times New Roman" w:cs="Times New Roman"/>
          <w:sz w:val="24"/>
          <w:szCs w:val="24"/>
        </w:rPr>
        <w:t xml:space="preserve"> general</w:t>
      </w:r>
      <w:r w:rsidR="00FE37A2" w:rsidRPr="00454489">
        <w:rPr>
          <w:rFonts w:ascii="Times New Roman" w:hAnsi="Times New Roman" w:cs="Times New Roman"/>
          <w:sz w:val="24"/>
          <w:szCs w:val="24"/>
        </w:rPr>
        <w:t xml:space="preserve"> del Estado de conformidad con el Art 2. </w:t>
      </w:r>
    </w:p>
    <w:p w14:paraId="2CC71B6E" w14:textId="77777777" w:rsidR="00104038" w:rsidRPr="00454489" w:rsidRDefault="0020565D" w:rsidP="00DB6F35">
      <w:pPr>
        <w:spacing w:line="480" w:lineRule="auto"/>
        <w:rPr>
          <w:rFonts w:ascii="Times New Roman" w:hAnsi="Times New Roman" w:cs="Times New Roman"/>
          <w:b/>
          <w:smallCaps/>
          <w:sz w:val="24"/>
          <w:szCs w:val="24"/>
        </w:rPr>
      </w:pPr>
      <w:r w:rsidRPr="00454489">
        <w:rPr>
          <w:rFonts w:ascii="Times New Roman" w:hAnsi="Times New Roman" w:cs="Times New Roman"/>
          <w:b/>
          <w:smallCaps/>
          <w:sz w:val="24"/>
          <w:szCs w:val="24"/>
        </w:rPr>
        <w:t xml:space="preserve">III. </w:t>
      </w:r>
      <w:r w:rsidR="00DB649D" w:rsidRPr="00454489">
        <w:rPr>
          <w:rFonts w:ascii="Times New Roman" w:hAnsi="Times New Roman" w:cs="Times New Roman"/>
          <w:b/>
          <w:smallCaps/>
          <w:sz w:val="24"/>
          <w:szCs w:val="24"/>
        </w:rPr>
        <w:t>Petitorio</w:t>
      </w:r>
    </w:p>
    <w:p w14:paraId="6D741836" w14:textId="77777777" w:rsidR="0020565D" w:rsidRPr="00454489" w:rsidRDefault="0020565D"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En razón a los argumentos expuestos dentro del presente Escrito de Solicitudes, Argumentos y Pruebas, </w:t>
      </w:r>
      <w:r w:rsidR="00881413" w:rsidRPr="00454489">
        <w:rPr>
          <w:rFonts w:ascii="Times New Roman" w:hAnsi="Times New Roman" w:cs="Times New Roman"/>
          <w:sz w:val="24"/>
          <w:szCs w:val="24"/>
        </w:rPr>
        <w:t>los</w:t>
      </w:r>
      <w:r w:rsidRPr="00454489">
        <w:rPr>
          <w:rFonts w:ascii="Times New Roman" w:hAnsi="Times New Roman" w:cs="Times New Roman"/>
          <w:sz w:val="24"/>
          <w:szCs w:val="24"/>
        </w:rPr>
        <w:t xml:space="preserve"> representantes solicita</w:t>
      </w:r>
      <w:r w:rsidR="00061547" w:rsidRPr="00454489">
        <w:rPr>
          <w:rFonts w:ascii="Times New Roman" w:hAnsi="Times New Roman" w:cs="Times New Roman"/>
          <w:sz w:val="24"/>
          <w:szCs w:val="24"/>
        </w:rPr>
        <w:t>mos</w:t>
      </w:r>
      <w:r w:rsidRPr="00454489">
        <w:rPr>
          <w:rFonts w:ascii="Times New Roman" w:hAnsi="Times New Roman" w:cs="Times New Roman"/>
          <w:sz w:val="24"/>
          <w:szCs w:val="24"/>
        </w:rPr>
        <w:t xml:space="preserve"> a la H. Corte IDH que, declare la responsabilidad internacional de la RC, por la violación de los derechos consagrados en los artículos 3, 4, 5, 7, 8, 11, 24 y 25 en relación al artículo 1.1 y 2 de la CADH, en perjuicio </w:t>
      </w:r>
      <w:r w:rsidR="00881413" w:rsidRPr="00454489">
        <w:rPr>
          <w:rFonts w:ascii="Times New Roman" w:hAnsi="Times New Roman" w:cs="Times New Roman"/>
          <w:sz w:val="24"/>
          <w:szCs w:val="24"/>
        </w:rPr>
        <w:t>de las víctimas</w:t>
      </w:r>
      <w:r w:rsidRPr="00454489">
        <w:rPr>
          <w:rFonts w:ascii="Times New Roman" w:hAnsi="Times New Roman" w:cs="Times New Roman"/>
          <w:sz w:val="24"/>
          <w:szCs w:val="24"/>
        </w:rPr>
        <w:t xml:space="preserve">. Por lo </w:t>
      </w:r>
      <w:r w:rsidRPr="00454489">
        <w:rPr>
          <w:rFonts w:ascii="Times New Roman" w:hAnsi="Times New Roman" w:cs="Times New Roman"/>
          <w:sz w:val="24"/>
          <w:szCs w:val="24"/>
        </w:rPr>
        <w:lastRenderedPageBreak/>
        <w:t>anterior, se solicita a la H. Corte IDH que proceda a decretar las</w:t>
      </w:r>
      <w:r w:rsidR="00061547" w:rsidRPr="00454489">
        <w:rPr>
          <w:rFonts w:ascii="Times New Roman" w:hAnsi="Times New Roman" w:cs="Times New Roman"/>
          <w:sz w:val="24"/>
          <w:szCs w:val="24"/>
        </w:rPr>
        <w:t xml:space="preserve"> siguientes medidas</w:t>
      </w:r>
      <w:r w:rsidRPr="00454489">
        <w:rPr>
          <w:rFonts w:ascii="Times New Roman" w:hAnsi="Times New Roman" w:cs="Times New Roman"/>
          <w:sz w:val="24"/>
          <w:szCs w:val="24"/>
        </w:rPr>
        <w:t xml:space="preserve"> </w:t>
      </w:r>
      <w:r w:rsidR="00061547" w:rsidRPr="00454489">
        <w:rPr>
          <w:rFonts w:ascii="Times New Roman" w:hAnsi="Times New Roman" w:cs="Times New Roman"/>
          <w:sz w:val="24"/>
          <w:szCs w:val="24"/>
        </w:rPr>
        <w:t xml:space="preserve"> de </w:t>
      </w:r>
      <w:r w:rsidRPr="00454489">
        <w:rPr>
          <w:rFonts w:ascii="Times New Roman" w:hAnsi="Times New Roman" w:cs="Times New Roman"/>
          <w:sz w:val="24"/>
          <w:szCs w:val="24"/>
        </w:rPr>
        <w:t>reparaci</w:t>
      </w:r>
      <w:r w:rsidR="00061547" w:rsidRPr="00454489">
        <w:rPr>
          <w:rFonts w:ascii="Times New Roman" w:hAnsi="Times New Roman" w:cs="Times New Roman"/>
          <w:sz w:val="24"/>
          <w:szCs w:val="24"/>
        </w:rPr>
        <w:t>ón, con base en el art. 63.1 de la CADH:</w:t>
      </w:r>
    </w:p>
    <w:p w14:paraId="19D1B3E0" w14:textId="77777777" w:rsidR="00D70BDE" w:rsidRPr="002303EF" w:rsidRDefault="00D70BDE" w:rsidP="00DB6F35">
      <w:pPr>
        <w:spacing w:line="480" w:lineRule="auto"/>
        <w:jc w:val="both"/>
        <w:rPr>
          <w:rFonts w:ascii="Times New Roman" w:hAnsi="Times New Roman" w:cs="Times New Roman"/>
          <w:sz w:val="24"/>
          <w:szCs w:val="24"/>
        </w:rPr>
      </w:pPr>
      <w:r w:rsidRPr="00454489">
        <w:rPr>
          <w:rFonts w:ascii="Times New Roman" w:hAnsi="Times New Roman" w:cs="Times New Roman"/>
          <w:sz w:val="24"/>
          <w:szCs w:val="24"/>
        </w:rPr>
        <w:t xml:space="preserve"> </w:t>
      </w:r>
      <w:r w:rsidRPr="00454489">
        <w:rPr>
          <w:rFonts w:ascii="Times New Roman" w:hAnsi="Times New Roman" w:cs="Times New Roman"/>
          <w:i/>
          <w:sz w:val="24"/>
          <w:szCs w:val="24"/>
        </w:rPr>
        <w:t>(i) Medidas de satisfacción:</w:t>
      </w:r>
      <w:r w:rsidRPr="00454489">
        <w:rPr>
          <w:rFonts w:ascii="Times New Roman" w:hAnsi="Times New Roman" w:cs="Times New Roman"/>
          <w:sz w:val="24"/>
          <w:szCs w:val="24"/>
        </w:rPr>
        <w:t xml:space="preserve"> que ordene la publicación de la sentencia en una página </w:t>
      </w:r>
      <w:r w:rsidRPr="00454489">
        <w:rPr>
          <w:rFonts w:ascii="Times New Roman" w:hAnsi="Times New Roman" w:cs="Times New Roman"/>
          <w:i/>
          <w:sz w:val="24"/>
          <w:szCs w:val="24"/>
        </w:rPr>
        <w:t>web</w:t>
      </w:r>
      <w:r w:rsidRPr="00454489">
        <w:rPr>
          <w:rFonts w:ascii="Times New Roman" w:hAnsi="Times New Roman" w:cs="Times New Roman"/>
          <w:sz w:val="24"/>
          <w:szCs w:val="24"/>
        </w:rPr>
        <w:t xml:space="preserve"> oficial del Estado, y apartados relevantes en diarios de amplia circulación. Además, se solicita un evento en el que altos dignatarios de la RC ofrezcan disculpas públicas. Igualmente </w:t>
      </w:r>
      <w:r w:rsidR="00881413" w:rsidRPr="00454489">
        <w:rPr>
          <w:rFonts w:ascii="Times New Roman" w:hAnsi="Times New Roman" w:cs="Times New Roman"/>
          <w:sz w:val="24"/>
          <w:szCs w:val="24"/>
        </w:rPr>
        <w:t>que se lleven</w:t>
      </w:r>
      <w:r w:rsidRPr="00454489">
        <w:rPr>
          <w:rFonts w:ascii="Times New Roman" w:hAnsi="Times New Roman" w:cs="Times New Roman"/>
          <w:sz w:val="24"/>
          <w:szCs w:val="24"/>
        </w:rPr>
        <w:t xml:space="preserve"> a cabo las investigaciones pertinentes sobre los funcionarios estatales que vulneraron DDHH, y se impongan las sanciones y penas correspondientes.  </w:t>
      </w:r>
      <w:r w:rsidRPr="00454489">
        <w:rPr>
          <w:rFonts w:ascii="Times New Roman" w:hAnsi="Times New Roman" w:cs="Times New Roman"/>
          <w:i/>
          <w:sz w:val="24"/>
          <w:szCs w:val="24"/>
        </w:rPr>
        <w:t>(ii)</w:t>
      </w:r>
      <w:r w:rsidRPr="00454489">
        <w:rPr>
          <w:rFonts w:ascii="Times New Roman" w:hAnsi="Times New Roman" w:cs="Times New Roman"/>
          <w:sz w:val="24"/>
          <w:szCs w:val="24"/>
        </w:rPr>
        <w:t xml:space="preserve"> </w:t>
      </w:r>
      <w:r w:rsidRPr="00454489">
        <w:rPr>
          <w:rFonts w:ascii="Times New Roman" w:hAnsi="Times New Roman" w:cs="Times New Roman"/>
          <w:i/>
          <w:sz w:val="24"/>
          <w:szCs w:val="24"/>
        </w:rPr>
        <w:t xml:space="preserve">Medidas de restitución: </w:t>
      </w:r>
      <w:r w:rsidRPr="00454489">
        <w:rPr>
          <w:rFonts w:ascii="Times New Roman" w:hAnsi="Times New Roman" w:cs="Times New Roman"/>
          <w:sz w:val="24"/>
          <w:szCs w:val="24"/>
        </w:rPr>
        <w:t>que</w:t>
      </w:r>
      <w:r w:rsidRPr="00454489">
        <w:rPr>
          <w:rFonts w:ascii="Times New Roman" w:hAnsi="Times New Roman" w:cs="Times New Roman"/>
          <w:i/>
          <w:sz w:val="24"/>
          <w:szCs w:val="24"/>
        </w:rPr>
        <w:t xml:space="preserve"> </w:t>
      </w:r>
      <w:r w:rsidRPr="00454489">
        <w:rPr>
          <w:rFonts w:ascii="Times New Roman" w:hAnsi="Times New Roman" w:cs="Times New Roman"/>
          <w:sz w:val="24"/>
          <w:szCs w:val="24"/>
        </w:rPr>
        <w:t xml:space="preserve">ordene a la RC eliminar los antecedentes penales de los miembros de la comunidad Boneca afectados. </w:t>
      </w:r>
      <w:r w:rsidRPr="00454489">
        <w:rPr>
          <w:rFonts w:ascii="Times New Roman" w:hAnsi="Times New Roman" w:cs="Times New Roman"/>
          <w:i/>
          <w:sz w:val="24"/>
          <w:szCs w:val="24"/>
        </w:rPr>
        <w:t>(iii)Medidas de rehabilitación:</w:t>
      </w:r>
      <w:r w:rsidRPr="00454489">
        <w:rPr>
          <w:rFonts w:ascii="Times New Roman" w:hAnsi="Times New Roman" w:cs="Times New Roman"/>
          <w:sz w:val="24"/>
          <w:szCs w:val="24"/>
        </w:rPr>
        <w:t xml:space="preserve"> que ordene al Estado facilitar a los familiares de las víctimas las prestaciones asistenciales, médicas y psicológicas que necesiten para superar la muerte de sus familiares. </w:t>
      </w:r>
      <w:r w:rsidRPr="00454489">
        <w:rPr>
          <w:rFonts w:ascii="Times New Roman" w:hAnsi="Times New Roman" w:cs="Times New Roman"/>
          <w:i/>
          <w:sz w:val="24"/>
          <w:szCs w:val="24"/>
        </w:rPr>
        <w:t>(iv)</w:t>
      </w:r>
      <w:r w:rsidR="00F16296" w:rsidRPr="00454489">
        <w:rPr>
          <w:rFonts w:ascii="Times New Roman" w:hAnsi="Times New Roman" w:cs="Times New Roman"/>
          <w:i/>
          <w:sz w:val="24"/>
          <w:szCs w:val="24"/>
        </w:rPr>
        <w:t xml:space="preserve"> </w:t>
      </w:r>
      <w:r w:rsidRPr="00454489">
        <w:rPr>
          <w:rFonts w:ascii="Times New Roman" w:hAnsi="Times New Roman" w:cs="Times New Roman"/>
          <w:i/>
          <w:sz w:val="24"/>
          <w:szCs w:val="24"/>
        </w:rPr>
        <w:t xml:space="preserve">Garantías de no repetición: </w:t>
      </w:r>
      <w:r w:rsidRPr="00454489">
        <w:rPr>
          <w:rFonts w:ascii="Times New Roman" w:hAnsi="Times New Roman" w:cs="Times New Roman"/>
          <w:sz w:val="24"/>
          <w:szCs w:val="24"/>
        </w:rPr>
        <w:t xml:space="preserve">que declare la ineficacia jurídica de las penas alternativas consagradas en la LRCR,  y ordene a la RC  generar una reforma legislativa, que adecúe la reparación administrativa a los estándares del derecho internacional y no permita el uso inadecuado del mecanismo de priorización selectiva. Además, que imponga programas educativos en temas de </w:t>
      </w:r>
      <w:r w:rsidR="00881413" w:rsidRPr="00454489">
        <w:rPr>
          <w:rFonts w:ascii="Times New Roman" w:hAnsi="Times New Roman" w:cs="Times New Roman"/>
          <w:sz w:val="24"/>
          <w:szCs w:val="24"/>
        </w:rPr>
        <w:t>DDHH</w:t>
      </w:r>
      <w:r w:rsidRPr="00454489">
        <w:rPr>
          <w:rFonts w:ascii="Times New Roman" w:hAnsi="Times New Roman" w:cs="Times New Roman"/>
          <w:sz w:val="24"/>
          <w:szCs w:val="24"/>
        </w:rPr>
        <w:t xml:space="preserve"> las autoridades. </w:t>
      </w:r>
      <w:r w:rsidRPr="00454489">
        <w:rPr>
          <w:rFonts w:ascii="Times New Roman" w:hAnsi="Times New Roman" w:cs="Times New Roman"/>
          <w:i/>
          <w:sz w:val="24"/>
          <w:szCs w:val="24"/>
        </w:rPr>
        <w:t>(v)</w:t>
      </w:r>
      <w:r w:rsidR="00F16296" w:rsidRPr="00454489">
        <w:rPr>
          <w:rFonts w:ascii="Times New Roman" w:hAnsi="Times New Roman" w:cs="Times New Roman"/>
          <w:i/>
          <w:sz w:val="24"/>
          <w:szCs w:val="24"/>
        </w:rPr>
        <w:t xml:space="preserve"> </w:t>
      </w:r>
      <w:r w:rsidRPr="00454489">
        <w:rPr>
          <w:rFonts w:ascii="Times New Roman" w:hAnsi="Times New Roman" w:cs="Times New Roman"/>
          <w:i/>
          <w:sz w:val="24"/>
          <w:szCs w:val="24"/>
        </w:rPr>
        <w:t xml:space="preserve">Indemnización compensatoria: </w:t>
      </w:r>
      <w:r w:rsidRPr="00454489">
        <w:rPr>
          <w:rFonts w:ascii="Times New Roman" w:hAnsi="Times New Roman" w:cs="Times New Roman"/>
          <w:sz w:val="24"/>
          <w:szCs w:val="24"/>
        </w:rPr>
        <w:t>que ordene a la RC que pague a las víctimas, lo que considere pertinente por concepto de indemnización pecuniaria, a causa de los daños materiales (daño emergente y lucro cesante), e inmateriales como consecuencia de los hechos.</w:t>
      </w:r>
    </w:p>
    <w:p w14:paraId="1CEE4D5A" w14:textId="77777777" w:rsidR="00104038" w:rsidRPr="00C768DF" w:rsidRDefault="00104038" w:rsidP="00DB6F35">
      <w:pPr>
        <w:spacing w:line="480" w:lineRule="auto"/>
        <w:rPr>
          <w:rFonts w:ascii="Times New Roman" w:hAnsi="Times New Roman" w:cs="Times New Roman"/>
          <w:sz w:val="24"/>
          <w:szCs w:val="24"/>
        </w:rPr>
      </w:pPr>
    </w:p>
    <w:sectPr w:rsidR="00104038" w:rsidRPr="00C768DF" w:rsidSect="00DB6F35">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D4DB7" w14:textId="77777777" w:rsidR="00454489" w:rsidRDefault="00454489" w:rsidP="00104038">
      <w:pPr>
        <w:spacing w:after="0" w:line="240" w:lineRule="auto"/>
      </w:pPr>
      <w:r>
        <w:separator/>
      </w:r>
    </w:p>
  </w:endnote>
  <w:endnote w:type="continuationSeparator" w:id="0">
    <w:p w14:paraId="2AFB76C2" w14:textId="77777777" w:rsidR="00454489" w:rsidRDefault="00454489" w:rsidP="0010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5DD5" w14:textId="77777777" w:rsidR="00454489" w:rsidRDefault="00454489" w:rsidP="00F00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A59F9A" w14:textId="77777777" w:rsidR="00454489" w:rsidRDefault="004544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6558" w14:textId="77777777" w:rsidR="00454489" w:rsidRDefault="00454489" w:rsidP="00F00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38C">
      <w:rPr>
        <w:rStyle w:val="PageNumber"/>
        <w:noProof/>
      </w:rPr>
      <w:t>1</w:t>
    </w:r>
    <w:r>
      <w:rPr>
        <w:rStyle w:val="PageNumber"/>
      </w:rPr>
      <w:fldChar w:fldCharType="end"/>
    </w:r>
  </w:p>
  <w:p w14:paraId="641BDBA0" w14:textId="77777777" w:rsidR="00454489" w:rsidRDefault="004544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52D9" w14:textId="77777777" w:rsidR="00454489" w:rsidRDefault="00454489" w:rsidP="00104038">
      <w:pPr>
        <w:spacing w:after="0" w:line="240" w:lineRule="auto"/>
      </w:pPr>
      <w:r>
        <w:separator/>
      </w:r>
    </w:p>
  </w:footnote>
  <w:footnote w:type="continuationSeparator" w:id="0">
    <w:p w14:paraId="7C38A4FF" w14:textId="77777777" w:rsidR="00454489" w:rsidRDefault="00454489" w:rsidP="00104038">
      <w:pPr>
        <w:spacing w:after="0" w:line="240" w:lineRule="auto"/>
      </w:pPr>
      <w:r>
        <w:continuationSeparator/>
      </w:r>
    </w:p>
  </w:footnote>
  <w:footnote w:id="1">
    <w:p w14:paraId="45D7D274" w14:textId="77777777" w:rsidR="00454489" w:rsidRPr="0003649E" w:rsidRDefault="00454489" w:rsidP="0003649E">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Ver pregunta aclaratoria número 28: El Estado ratificó la </w:t>
      </w:r>
      <w:r>
        <w:rPr>
          <w:rFonts w:ascii="Times New Roman" w:hAnsi="Times New Roman" w:cs="Times New Roman"/>
          <w:sz w:val="20"/>
          <w:szCs w:val="20"/>
        </w:rPr>
        <w:t>CADH</w:t>
      </w:r>
      <w:r w:rsidRPr="0003649E">
        <w:rPr>
          <w:rFonts w:ascii="Times New Roman" w:hAnsi="Times New Roman" w:cs="Times New Roman"/>
          <w:sz w:val="20"/>
          <w:szCs w:val="20"/>
        </w:rPr>
        <w:t xml:space="preserve"> el 10 de agosto de 1990 y aceptó la competencia contenciosa de la Corte el 21 de agosto de 1990. Ver hecho del caso numero 58: En febrero de 2013 el Estado presento una demanda ante la Corte IDH. </w:t>
      </w:r>
    </w:p>
  </w:footnote>
  <w:footnote w:id="2">
    <w:p w14:paraId="03B19652" w14:textId="77777777" w:rsidR="00454489" w:rsidRDefault="00454489">
      <w:pPr>
        <w:pStyle w:val="FootnoteText"/>
      </w:pPr>
      <w:r>
        <w:rPr>
          <w:rStyle w:val="FootnoteReference"/>
        </w:rPr>
        <w:footnoteRef/>
      </w:r>
      <w:r>
        <w:t xml:space="preserve"> </w:t>
      </w:r>
      <w:r w:rsidRPr="0003649E">
        <w:rPr>
          <w:rFonts w:ascii="Times New Roman" w:hAnsi="Times New Roman" w:cs="Times New Roman"/>
          <w:lang w:val="es-CO"/>
        </w:rPr>
        <w:t xml:space="preserve">Corte IDH. Caso Rodríguez Vera y otros (Desaparecidos del Palacio de Justicia) Vs. </w:t>
      </w:r>
      <w:r w:rsidRPr="0003649E">
        <w:rPr>
          <w:rFonts w:ascii="Times New Roman" w:hAnsi="Times New Roman" w:cs="Times New Roman"/>
        </w:rPr>
        <w:t xml:space="preserve">Colombia. </w:t>
      </w:r>
      <w:r>
        <w:rPr>
          <w:rFonts w:ascii="Times New Roman" w:hAnsi="Times New Roman" w:cs="Times New Roman"/>
        </w:rPr>
        <w:t>Sentencia de 14 de noviembre de 2014.</w:t>
      </w:r>
      <w:r>
        <w:rPr>
          <w:rFonts w:ascii="Times New Roman" w:hAnsi="Times New Roman" w:cs="Times New Roman"/>
          <w:lang w:val="es-CO"/>
        </w:rPr>
        <w:t xml:space="preserve"> </w:t>
      </w:r>
      <w:r w:rsidRPr="0003649E">
        <w:rPr>
          <w:rFonts w:ascii="Times New Roman" w:hAnsi="Times New Roman" w:cs="Times New Roman"/>
        </w:rPr>
        <w:t xml:space="preserve">Párr. 228; </w:t>
      </w:r>
      <w:r w:rsidRPr="00FC3C05">
        <w:rPr>
          <w:rFonts w:ascii="Times New Roman" w:hAnsi="Times New Roman" w:cs="Times New Roman"/>
          <w:iCs/>
        </w:rPr>
        <w:t xml:space="preserve">Caso Osorio Rivera y Familiares Vs. Perú. </w:t>
      </w:r>
      <w:r w:rsidRPr="00FC3C05">
        <w:rPr>
          <w:rFonts w:ascii="Times New Roman" w:hAnsi="Times New Roman" w:cs="Times New Roman"/>
          <w:lang w:val="es-CO"/>
        </w:rPr>
        <w:t xml:space="preserve">Sentencia de 26 de noviembre de 2013.Párr. 31; Caso Blake Vs. </w:t>
      </w:r>
      <w:r w:rsidRPr="00FC3C05">
        <w:rPr>
          <w:rFonts w:ascii="Times New Roman" w:hAnsi="Times New Roman" w:cs="Times New Roman"/>
        </w:rPr>
        <w:t>Guatemala.</w:t>
      </w:r>
      <w:r w:rsidRPr="00954B9D">
        <w:rPr>
          <w:rFonts w:ascii="Times New Roman" w:hAnsi="Times New Roman" w:cs="Times New Roman"/>
          <w:lang w:val="es-CO"/>
        </w:rPr>
        <w:t xml:space="preserve"> Sentencia de 24 de en</w:t>
      </w:r>
      <w:r w:rsidRPr="00F455D2">
        <w:rPr>
          <w:rFonts w:ascii="Times New Roman" w:hAnsi="Times New Roman" w:cs="Times New Roman"/>
          <w:lang w:val="es-CO"/>
        </w:rPr>
        <w:t>ero de 1998. Párr. 54;</w:t>
      </w:r>
      <w:r w:rsidRPr="007D26C8">
        <w:rPr>
          <w:rFonts w:ascii="Times New Roman" w:hAnsi="Times New Roman" w:cs="Times New Roman"/>
          <w:lang w:val="es-CO"/>
        </w:rPr>
        <w:t xml:space="preserve"> </w:t>
      </w:r>
      <w:r w:rsidRPr="007D26C8">
        <w:rPr>
          <w:rFonts w:ascii="Times New Roman" w:hAnsi="Times New Roman" w:cs="Times New Roman"/>
          <w:iCs/>
          <w:lang w:val="es-CO"/>
        </w:rPr>
        <w:t xml:space="preserve">Caso Velásquez Rodríguez Vs. </w:t>
      </w:r>
      <w:r w:rsidRPr="007D26C8">
        <w:rPr>
          <w:rFonts w:ascii="Times New Roman" w:hAnsi="Times New Roman" w:cs="Times New Roman"/>
          <w:iCs/>
        </w:rPr>
        <w:t xml:space="preserve">Honduras. </w:t>
      </w:r>
      <w:r w:rsidRPr="007D26C8">
        <w:rPr>
          <w:rFonts w:ascii="Times New Roman" w:hAnsi="Times New Roman" w:cs="Times New Roman"/>
          <w:lang w:val="es-CO"/>
        </w:rPr>
        <w:t>Sentencia de 29 de julio de 1988. Párrs. 155 a 157</w:t>
      </w:r>
    </w:p>
  </w:footnote>
  <w:footnote w:id="3">
    <w:p w14:paraId="4EE06F20" w14:textId="77777777" w:rsidR="00454489" w:rsidRPr="00FC3C05"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Rodríguez Vera y otros (Desaparecidos del Palacio de Justicia) Vs Colombia</w:t>
      </w:r>
      <w:r w:rsidRPr="0003649E">
        <w:rPr>
          <w:rFonts w:ascii="Times New Roman" w:hAnsi="Times New Roman" w:cs="Times New Roman"/>
          <w:i/>
          <w:lang w:val="es-CO"/>
        </w:rPr>
        <w:t>. Supra Nota</w:t>
      </w:r>
      <w:r>
        <w:rPr>
          <w:rFonts w:ascii="Times New Roman" w:hAnsi="Times New Roman" w:cs="Times New Roman"/>
          <w:i/>
          <w:lang w:val="es-CO"/>
        </w:rPr>
        <w:t xml:space="preserve"> 2</w:t>
      </w:r>
      <w:r w:rsidRPr="0003649E">
        <w:rPr>
          <w:rFonts w:ascii="Times New Roman" w:hAnsi="Times New Roman" w:cs="Times New Roman"/>
          <w:i/>
          <w:lang w:val="es-CO"/>
        </w:rPr>
        <w:t>.</w:t>
      </w:r>
      <w:r w:rsidRPr="0003649E">
        <w:rPr>
          <w:rFonts w:ascii="Times New Roman" w:hAnsi="Times New Roman" w:cs="Times New Roman"/>
          <w:lang w:val="es-CO"/>
        </w:rPr>
        <w:t xml:space="preserve"> Párr.</w:t>
      </w:r>
      <w:r>
        <w:rPr>
          <w:rFonts w:ascii="Times New Roman" w:hAnsi="Times New Roman" w:cs="Times New Roman"/>
          <w:lang w:val="es-CO"/>
        </w:rPr>
        <w:t xml:space="preserve"> 228;. Caso Heliodoro Portugal V</w:t>
      </w:r>
      <w:r w:rsidRPr="0003649E">
        <w:rPr>
          <w:rFonts w:ascii="Times New Roman" w:hAnsi="Times New Roman" w:cs="Times New Roman"/>
          <w:lang w:val="es-CO"/>
        </w:rPr>
        <w:t>s. Panamá.</w:t>
      </w:r>
      <w:r>
        <w:rPr>
          <w:rFonts w:ascii="Times New Roman" w:hAnsi="Times New Roman" w:cs="Times New Roman"/>
          <w:lang w:val="es-CO"/>
        </w:rPr>
        <w:t xml:space="preserve"> </w:t>
      </w:r>
      <w:r w:rsidRPr="0003649E">
        <w:rPr>
          <w:rFonts w:ascii="Times New Roman" w:hAnsi="Times New Roman" w:cs="Times New Roman"/>
          <w:lang w:val="es-CO"/>
        </w:rPr>
        <w:t>Sentencia de 12 de agosto de 2008. P</w:t>
      </w:r>
      <w:r w:rsidRPr="00FC3C05">
        <w:rPr>
          <w:rFonts w:ascii="Times New Roman" w:hAnsi="Times New Roman" w:cs="Times New Roman"/>
          <w:lang w:val="es-CO"/>
        </w:rPr>
        <w:t>árr. 112; Caso Gómez Pa</w:t>
      </w:r>
      <w:r>
        <w:rPr>
          <w:rFonts w:ascii="Times New Roman" w:hAnsi="Times New Roman" w:cs="Times New Roman"/>
          <w:lang w:val="es-CO"/>
        </w:rPr>
        <w:t>lomino V</w:t>
      </w:r>
      <w:r w:rsidRPr="00FC3C05">
        <w:rPr>
          <w:rFonts w:ascii="Times New Roman" w:hAnsi="Times New Roman" w:cs="Times New Roman"/>
          <w:lang w:val="es-CO"/>
        </w:rPr>
        <w:t>s. Perú. Sentencia de 22 de noviembre de 2005. Párr. 94.</w:t>
      </w:r>
    </w:p>
  </w:footnote>
  <w:footnote w:id="4">
    <w:p w14:paraId="13140654" w14:textId="77777777" w:rsidR="00454489" w:rsidRPr="00DB6F35" w:rsidRDefault="00454489" w:rsidP="0003649E">
      <w:pPr>
        <w:pStyle w:val="FootnoteText"/>
        <w:jc w:val="both"/>
        <w:rPr>
          <w:rFonts w:ascii="Times New Roman" w:hAnsi="Times New Roman" w:cs="Times New Roman"/>
          <w:lang w:val="en-US"/>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Rodríguez Vera y otros (Desaparecidos del Palacio de Justicia) Vs Colombia. </w:t>
      </w:r>
      <w:r w:rsidRPr="0003649E">
        <w:rPr>
          <w:rFonts w:ascii="Times New Roman" w:hAnsi="Times New Roman" w:cs="Times New Roman"/>
          <w:i/>
          <w:lang w:val="es-CO"/>
        </w:rPr>
        <w:t>Supra Nota</w:t>
      </w:r>
      <w:r>
        <w:rPr>
          <w:rFonts w:ascii="Times New Roman" w:hAnsi="Times New Roman" w:cs="Times New Roman"/>
          <w:i/>
          <w:lang w:val="es-CO"/>
        </w:rPr>
        <w:t xml:space="preserve"> 2.</w:t>
      </w:r>
      <w:r w:rsidRPr="0003649E">
        <w:rPr>
          <w:rFonts w:ascii="Times New Roman" w:hAnsi="Times New Roman" w:cs="Times New Roman"/>
          <w:lang w:val="es-CO"/>
        </w:rPr>
        <w:t xml:space="preserve"> Párr. 230; Caso Velásquez Rodríguez Vs Honduras. </w:t>
      </w:r>
      <w:r w:rsidRPr="0003649E">
        <w:rPr>
          <w:rFonts w:ascii="Times New Roman" w:hAnsi="Times New Roman" w:cs="Times New Roman"/>
          <w:i/>
          <w:lang w:val="es-CO"/>
        </w:rPr>
        <w:t>Supra Nota</w:t>
      </w:r>
      <w:r>
        <w:rPr>
          <w:rFonts w:ascii="Times New Roman" w:hAnsi="Times New Roman" w:cs="Times New Roman"/>
          <w:i/>
          <w:lang w:val="es-CO"/>
        </w:rPr>
        <w:t xml:space="preserve"> 2</w:t>
      </w:r>
      <w:r w:rsidRPr="0003649E">
        <w:rPr>
          <w:rFonts w:ascii="Times New Roman" w:hAnsi="Times New Roman" w:cs="Times New Roman"/>
          <w:lang w:val="es-CO"/>
        </w:rPr>
        <w:t xml:space="preserve">. Párr. 155 a 157; Caso Bámaca Velásquez </w:t>
      </w:r>
      <w:r>
        <w:rPr>
          <w:rFonts w:ascii="Times New Roman" w:hAnsi="Times New Roman" w:cs="Times New Roman"/>
          <w:lang w:val="es-CO"/>
        </w:rPr>
        <w:t>V</w:t>
      </w:r>
      <w:r w:rsidRPr="0003649E">
        <w:rPr>
          <w:rFonts w:ascii="Times New Roman" w:hAnsi="Times New Roman" w:cs="Times New Roman"/>
          <w:lang w:val="es-CO"/>
        </w:rPr>
        <w:t xml:space="preserve">s Guatemala. Sentencia de 25 de noviembre de 2000.  </w:t>
      </w:r>
      <w:r w:rsidRPr="00DB6F35">
        <w:rPr>
          <w:rFonts w:ascii="Times New Roman" w:hAnsi="Times New Roman" w:cs="Times New Roman"/>
          <w:lang w:val="en-US"/>
        </w:rPr>
        <w:t>Párr. 128.</w:t>
      </w:r>
    </w:p>
  </w:footnote>
  <w:footnote w:id="5">
    <w:p w14:paraId="024386FB" w14:textId="77777777" w:rsidR="00454489" w:rsidRPr="00DB6F35" w:rsidRDefault="00454489" w:rsidP="0003649E">
      <w:pPr>
        <w:pStyle w:val="FootnoteText"/>
        <w:jc w:val="both"/>
        <w:rPr>
          <w:rFonts w:ascii="Times New Roman" w:hAnsi="Times New Roman" w:cs="Times New Roman"/>
          <w:lang w:val="en-US"/>
        </w:rPr>
      </w:pPr>
      <w:r w:rsidRPr="0003649E">
        <w:rPr>
          <w:rStyle w:val="FootnoteReference"/>
          <w:rFonts w:ascii="Times New Roman" w:hAnsi="Times New Roman" w:cs="Times New Roman"/>
        </w:rPr>
        <w:footnoteRef/>
      </w:r>
      <w:r w:rsidRPr="00DB6F35">
        <w:rPr>
          <w:rFonts w:ascii="Times New Roman" w:hAnsi="Times New Roman" w:cs="Times New Roman"/>
          <w:lang w:val="en-US"/>
        </w:rPr>
        <w:t xml:space="preserve"> ECHR. Case Cyprus v. Turkey. Judgment of may 10 – 2010. Par. 132 to 134 and 147 to 148;. Case Varnava and others v. Turkey. Judgment of September 18</w:t>
      </w:r>
      <w:r w:rsidRPr="00DB6F35">
        <w:rPr>
          <w:rFonts w:ascii="Times New Roman" w:hAnsi="Times New Roman" w:cs="Times New Roman"/>
          <w:vertAlign w:val="superscript"/>
          <w:lang w:val="en-US"/>
        </w:rPr>
        <w:t>th</w:t>
      </w:r>
      <w:r w:rsidRPr="00DB6F35">
        <w:rPr>
          <w:rFonts w:ascii="Times New Roman" w:hAnsi="Times New Roman" w:cs="Times New Roman"/>
          <w:lang w:val="en-US"/>
        </w:rPr>
        <w:t xml:space="preserve"> – 2009. Par. 111 to 113, 117, 118, 133, 138 and 145.</w:t>
      </w:r>
    </w:p>
  </w:footnote>
  <w:footnote w:id="6">
    <w:p w14:paraId="739E0314" w14:textId="77777777" w:rsidR="00454489" w:rsidRPr="007D26C8" w:rsidRDefault="00454489" w:rsidP="007D26C8">
      <w:pPr>
        <w:spacing w:after="0" w:line="240" w:lineRule="auto"/>
        <w:jc w:val="both"/>
        <w:rPr>
          <w:rFonts w:ascii="Times New Roman" w:hAnsi="Times New Roman" w:cs="Times New Roman"/>
          <w:sz w:val="20"/>
          <w:szCs w:val="20"/>
          <w:lang w:val="es-CO"/>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en-US"/>
        </w:rPr>
        <w:t xml:space="preserve"> Corte IDH. Caso Osorio Rivera y Familiares Vs Perú </w:t>
      </w:r>
      <w:r w:rsidRPr="00DB6F35">
        <w:rPr>
          <w:rFonts w:ascii="Times New Roman" w:hAnsi="Times New Roman" w:cs="Times New Roman"/>
          <w:i/>
          <w:sz w:val="20"/>
          <w:szCs w:val="20"/>
          <w:lang w:val="en-US"/>
        </w:rPr>
        <w:t>Supra Nota 2</w:t>
      </w:r>
      <w:r w:rsidRPr="00DB6F35">
        <w:rPr>
          <w:rFonts w:ascii="Times New Roman" w:hAnsi="Times New Roman" w:cs="Times New Roman"/>
          <w:sz w:val="20"/>
          <w:szCs w:val="20"/>
          <w:lang w:val="en-US"/>
        </w:rPr>
        <w:t xml:space="preserve">. Párr. 93, 114, 240;. Caso Anzualdo Castro Vs.Peru. Sentencia de 22 de septiembre de 2009. Párr. 90; Caso Masacres de Rio Negro Vs Guatemala. Sentencia de 4 de Septiembre de 2012. Párr. 118-119; ICTY. Case “Celebici Camp.” Judgment. 16 November 1998. </w:t>
      </w:r>
      <w:r w:rsidRPr="0003649E">
        <w:rPr>
          <w:rFonts w:ascii="Times New Roman" w:hAnsi="Times New Roman" w:cs="Times New Roman"/>
          <w:sz w:val="20"/>
          <w:szCs w:val="20"/>
          <w:lang w:val="es-CO"/>
        </w:rPr>
        <w:t xml:space="preserve">Párr. 454. </w:t>
      </w:r>
    </w:p>
  </w:footnote>
  <w:footnote w:id="7">
    <w:p w14:paraId="0FE90371" w14:textId="77777777" w:rsidR="00454489" w:rsidRPr="00FC3C05"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Osorio Rivera y familiares </w:t>
      </w:r>
      <w:r>
        <w:rPr>
          <w:rFonts w:ascii="Times New Roman" w:hAnsi="Times New Roman" w:cs="Times New Roman"/>
          <w:lang w:val="es-CO"/>
        </w:rPr>
        <w:t>Vs</w:t>
      </w:r>
      <w:r w:rsidRPr="0003649E">
        <w:rPr>
          <w:rFonts w:ascii="Times New Roman" w:hAnsi="Times New Roman" w:cs="Times New Roman"/>
          <w:lang w:val="es-CO"/>
        </w:rPr>
        <w:t xml:space="preserve"> Perú. </w:t>
      </w:r>
      <w:r w:rsidRPr="0003649E">
        <w:rPr>
          <w:rFonts w:ascii="Times New Roman" w:hAnsi="Times New Roman" w:cs="Times New Roman"/>
          <w:i/>
          <w:lang w:val="es-CO"/>
        </w:rPr>
        <w:t>Supra Nota</w:t>
      </w:r>
      <w:r>
        <w:rPr>
          <w:rFonts w:ascii="Times New Roman" w:hAnsi="Times New Roman" w:cs="Times New Roman"/>
          <w:lang w:val="es-CO"/>
        </w:rPr>
        <w:t xml:space="preserve"> 2</w:t>
      </w:r>
      <w:r w:rsidRPr="0003649E">
        <w:rPr>
          <w:rFonts w:ascii="Times New Roman" w:hAnsi="Times New Roman" w:cs="Times New Roman"/>
          <w:lang w:val="es-CO"/>
        </w:rPr>
        <w:t>. P</w:t>
      </w:r>
      <w:r w:rsidRPr="00FC3C05">
        <w:rPr>
          <w:rFonts w:ascii="Times New Roman" w:hAnsi="Times New Roman" w:cs="Times New Roman"/>
          <w:lang w:val="es-CO"/>
        </w:rPr>
        <w:t>árr. 100, 125; Caso Blanco Romero y otros Vs Venezuela. Sentencia de 28 de noviembre de 2005. Párr. 105</w:t>
      </w:r>
      <w:r>
        <w:rPr>
          <w:rFonts w:ascii="Times New Roman" w:hAnsi="Times New Roman" w:cs="Times New Roman"/>
          <w:lang w:val="es-CO"/>
        </w:rPr>
        <w:t>.</w:t>
      </w:r>
    </w:p>
  </w:footnote>
  <w:footnote w:id="8">
    <w:p w14:paraId="7935C31D" w14:textId="77777777" w:rsidR="00454489" w:rsidRPr="00FC3C05"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w:t>
      </w:r>
      <w:r>
        <w:rPr>
          <w:rFonts w:ascii="Times New Roman" w:hAnsi="Times New Roman" w:cs="Times New Roman"/>
          <w:lang w:val="es-CO"/>
        </w:rPr>
        <w:t xml:space="preserve"> Goiburú y otros Vs Paraguay.</w:t>
      </w:r>
      <w:r w:rsidRPr="0003649E">
        <w:rPr>
          <w:rFonts w:ascii="Times New Roman" w:hAnsi="Times New Roman" w:cs="Times New Roman"/>
          <w:lang w:val="es-CO"/>
        </w:rPr>
        <w:t xml:space="preserve">Sentencia de 22 de septiembre de 2006.Párr. 82; Caso Heliodoro Portugal </w:t>
      </w:r>
      <w:r>
        <w:rPr>
          <w:rFonts w:ascii="Times New Roman" w:hAnsi="Times New Roman" w:cs="Times New Roman"/>
          <w:lang w:val="es-CO"/>
        </w:rPr>
        <w:t>Vs</w:t>
      </w:r>
      <w:r w:rsidRPr="0003649E">
        <w:rPr>
          <w:rFonts w:ascii="Times New Roman" w:hAnsi="Times New Roman" w:cs="Times New Roman"/>
          <w:lang w:val="es-CO"/>
        </w:rPr>
        <w:t xml:space="preserve"> Panamá </w:t>
      </w:r>
      <w:r w:rsidRPr="00FC3C05">
        <w:rPr>
          <w:rFonts w:ascii="Times New Roman" w:hAnsi="Times New Roman" w:cs="Times New Roman"/>
          <w:i/>
          <w:lang w:val="es-CO"/>
        </w:rPr>
        <w:t>Supra Nota</w:t>
      </w:r>
      <w:r>
        <w:rPr>
          <w:rFonts w:ascii="Times New Roman" w:hAnsi="Times New Roman" w:cs="Times New Roman"/>
          <w:lang w:val="es-CO"/>
        </w:rPr>
        <w:t xml:space="preserve"> 3</w:t>
      </w:r>
      <w:r w:rsidRPr="00FC3C05">
        <w:rPr>
          <w:rFonts w:ascii="Times New Roman" w:hAnsi="Times New Roman" w:cs="Times New Roman"/>
          <w:lang w:val="es-CO"/>
        </w:rPr>
        <w:t xml:space="preserve">. Párr. 118; Caso 19 Comerciantes </w:t>
      </w:r>
      <w:r>
        <w:rPr>
          <w:rFonts w:ascii="Times New Roman" w:hAnsi="Times New Roman" w:cs="Times New Roman"/>
          <w:lang w:val="es-CO"/>
        </w:rPr>
        <w:t>Vs</w:t>
      </w:r>
      <w:r w:rsidRPr="00FC3C05">
        <w:rPr>
          <w:rFonts w:ascii="Times New Roman" w:hAnsi="Times New Roman" w:cs="Times New Roman"/>
          <w:lang w:val="es-CO"/>
        </w:rPr>
        <w:t xml:space="preserve"> Colombia. Sentencia de 5 de julio de 2004. Párr.142. </w:t>
      </w:r>
    </w:p>
  </w:footnote>
  <w:footnote w:id="9">
    <w:p w14:paraId="1E8B312A"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Comité Internacional de la Cruz Roja, El derecho internacional humanitario consuetudinario, vol. I, editado por Jean-Marie Henckaerts y Louise Doswald-Beck, 2007, 691 a 692</w:t>
      </w:r>
    </w:p>
  </w:footnote>
  <w:footnote w:id="10">
    <w:p w14:paraId="5CE9D506" w14:textId="77777777" w:rsidR="00454489" w:rsidRPr="007D26C8" w:rsidRDefault="00454489" w:rsidP="007D26C8">
      <w:pPr>
        <w:spacing w:after="0" w:line="240" w:lineRule="auto"/>
        <w:jc w:val="both"/>
        <w:rPr>
          <w:rFonts w:ascii="Times New Roman" w:hAnsi="Times New Roman" w:cs="Times New Roman"/>
          <w:sz w:val="20"/>
          <w:szCs w:val="20"/>
          <w:lang w:val="es-CO"/>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lang w:val="es-CO"/>
        </w:rPr>
        <w:t xml:space="preserve"> Corte IDH. Caso Osorio Rivera y familiares </w:t>
      </w:r>
      <w:r>
        <w:rPr>
          <w:rFonts w:ascii="Times New Roman" w:hAnsi="Times New Roman" w:cs="Times New Roman"/>
          <w:sz w:val="20"/>
          <w:szCs w:val="20"/>
          <w:lang w:val="es-CO"/>
        </w:rPr>
        <w:t>Vs</w:t>
      </w:r>
      <w:r w:rsidRPr="0003649E">
        <w:rPr>
          <w:rFonts w:ascii="Times New Roman" w:hAnsi="Times New Roman" w:cs="Times New Roman"/>
          <w:sz w:val="20"/>
          <w:szCs w:val="20"/>
          <w:lang w:val="es-CO"/>
        </w:rPr>
        <w:t xml:space="preserve"> Perú. </w:t>
      </w:r>
      <w:r w:rsidRPr="0003649E">
        <w:rPr>
          <w:rFonts w:ascii="Times New Roman" w:hAnsi="Times New Roman" w:cs="Times New Roman"/>
          <w:i/>
          <w:sz w:val="20"/>
          <w:szCs w:val="20"/>
          <w:lang w:val="es-CO"/>
        </w:rPr>
        <w:t>Supra Nota</w:t>
      </w:r>
      <w:r>
        <w:rPr>
          <w:rFonts w:ascii="Times New Roman" w:hAnsi="Times New Roman" w:cs="Times New Roman"/>
          <w:i/>
          <w:sz w:val="20"/>
          <w:szCs w:val="20"/>
          <w:lang w:val="es-CO"/>
        </w:rPr>
        <w:t xml:space="preserve"> 2</w:t>
      </w:r>
      <w:r w:rsidRPr="0003649E">
        <w:rPr>
          <w:rFonts w:ascii="Times New Roman" w:hAnsi="Times New Roman" w:cs="Times New Roman"/>
          <w:i/>
          <w:sz w:val="20"/>
          <w:szCs w:val="20"/>
          <w:lang w:val="es-CO"/>
        </w:rPr>
        <w:t>.</w:t>
      </w:r>
      <w:r w:rsidRPr="0003649E">
        <w:rPr>
          <w:rFonts w:ascii="Times New Roman" w:hAnsi="Times New Roman" w:cs="Times New Roman"/>
          <w:sz w:val="20"/>
          <w:szCs w:val="20"/>
          <w:lang w:val="es-CO"/>
        </w:rPr>
        <w:t xml:space="preserve"> Párr. 113; Caso Gómez Palomino Vs </w:t>
      </w:r>
      <w:r w:rsidRPr="0003649E">
        <w:rPr>
          <w:rFonts w:ascii="Times New Roman" w:hAnsi="Times New Roman" w:cs="Times New Roman"/>
          <w:sz w:val="20"/>
          <w:szCs w:val="20"/>
        </w:rPr>
        <w:t xml:space="preserve">Perú. </w:t>
      </w:r>
      <w:r w:rsidRPr="0003649E">
        <w:rPr>
          <w:rFonts w:ascii="Times New Roman" w:hAnsi="Times New Roman" w:cs="Times New Roman"/>
          <w:i/>
          <w:sz w:val="20"/>
          <w:szCs w:val="20"/>
          <w:lang w:val="es-CO"/>
        </w:rPr>
        <w:t>Supra Nota</w:t>
      </w:r>
      <w:r>
        <w:rPr>
          <w:rFonts w:ascii="Times New Roman" w:hAnsi="Times New Roman" w:cs="Times New Roman"/>
          <w:i/>
          <w:sz w:val="20"/>
          <w:szCs w:val="20"/>
          <w:lang w:val="es-CO"/>
        </w:rPr>
        <w:t xml:space="preserve"> 3</w:t>
      </w:r>
      <w:r w:rsidRPr="0003649E">
        <w:rPr>
          <w:rFonts w:ascii="Times New Roman" w:hAnsi="Times New Roman" w:cs="Times New Roman"/>
          <w:sz w:val="20"/>
          <w:szCs w:val="20"/>
          <w:lang w:val="es-CO"/>
        </w:rPr>
        <w:t>. P</w:t>
      </w:r>
      <w:r w:rsidRPr="00FC3C05">
        <w:rPr>
          <w:rFonts w:ascii="Times New Roman" w:hAnsi="Times New Roman" w:cs="Times New Roman"/>
          <w:sz w:val="20"/>
          <w:szCs w:val="20"/>
          <w:lang w:val="es-CO"/>
        </w:rPr>
        <w:t>árr. 97; Caso García y Familiares Vs Guatemala.</w:t>
      </w:r>
      <w:r>
        <w:rPr>
          <w:rFonts w:ascii="Times New Roman" w:hAnsi="Times New Roman" w:cs="Times New Roman"/>
          <w:sz w:val="20"/>
          <w:szCs w:val="20"/>
          <w:lang w:val="es-CO"/>
        </w:rPr>
        <w:t>Sentencia de 29 de noviembre de 2012</w:t>
      </w:r>
      <w:r w:rsidRPr="00FC3C05">
        <w:rPr>
          <w:rFonts w:ascii="Times New Roman" w:hAnsi="Times New Roman" w:cs="Times New Roman"/>
          <w:i/>
          <w:sz w:val="20"/>
          <w:szCs w:val="20"/>
          <w:lang w:val="es-CO"/>
        </w:rPr>
        <w:t>.</w:t>
      </w:r>
      <w:r>
        <w:rPr>
          <w:rFonts w:ascii="Times New Roman" w:hAnsi="Times New Roman" w:cs="Times New Roman"/>
          <w:sz w:val="20"/>
          <w:szCs w:val="20"/>
          <w:lang w:val="es-CO"/>
        </w:rPr>
        <w:t xml:space="preserve"> Párr.</w:t>
      </w:r>
      <w:r w:rsidRPr="00FC3C05">
        <w:rPr>
          <w:rFonts w:ascii="Times New Roman" w:hAnsi="Times New Roman" w:cs="Times New Roman"/>
          <w:sz w:val="20"/>
          <w:szCs w:val="20"/>
          <w:lang w:val="es-CO"/>
        </w:rPr>
        <w:t>97.</w:t>
      </w:r>
    </w:p>
  </w:footnote>
  <w:footnote w:id="11">
    <w:p w14:paraId="119E2CEF"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del caso 37. </w:t>
      </w:r>
    </w:p>
  </w:footnote>
  <w:footnote w:id="12">
    <w:p w14:paraId="7C2E99EC"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del caso 42. </w:t>
      </w:r>
    </w:p>
  </w:footnote>
  <w:footnote w:id="13">
    <w:p w14:paraId="22D3EF6B"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Ibídem.</w:t>
      </w:r>
    </w:p>
  </w:footnote>
  <w:footnote w:id="14">
    <w:p w14:paraId="379498F0" w14:textId="77777777" w:rsidR="00454489" w:rsidRPr="00DB6F35" w:rsidRDefault="00454489" w:rsidP="007D26C8">
      <w:pPr>
        <w:spacing w:after="0" w:line="240" w:lineRule="auto"/>
        <w:jc w:val="both"/>
        <w:rPr>
          <w:rFonts w:ascii="Times New Roman" w:hAnsi="Times New Roman" w:cs="Times New Roman"/>
          <w:sz w:val="20"/>
          <w:szCs w:val="20"/>
          <w:lang w:val="en-US"/>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lang w:val="es-CO"/>
        </w:rPr>
        <w:t xml:space="preserve"> Corte IDH. Caso Baldeón García Vs </w:t>
      </w:r>
      <w:r w:rsidRPr="0003649E">
        <w:rPr>
          <w:rFonts w:ascii="Times New Roman" w:hAnsi="Times New Roman" w:cs="Times New Roman"/>
          <w:sz w:val="20"/>
          <w:szCs w:val="20"/>
        </w:rPr>
        <w:t>Perú</w:t>
      </w:r>
      <w:r w:rsidRPr="0003649E">
        <w:rPr>
          <w:rFonts w:ascii="Times New Roman" w:hAnsi="Times New Roman" w:cs="Times New Roman"/>
          <w:sz w:val="20"/>
          <w:szCs w:val="20"/>
          <w:lang w:val="es-CO"/>
        </w:rPr>
        <w:t>. Sentencia de 6 de abril de 2006. Párr. 117; Caso</w:t>
      </w:r>
      <w:r>
        <w:rPr>
          <w:rFonts w:ascii="Times New Roman" w:hAnsi="Times New Roman" w:cs="Times New Roman"/>
          <w:sz w:val="20"/>
          <w:szCs w:val="20"/>
          <w:lang w:val="es-CO"/>
        </w:rPr>
        <w:t xml:space="preserve"> Caesar Vs Trinidad y Tobago. </w:t>
      </w:r>
      <w:r w:rsidRPr="0003649E">
        <w:rPr>
          <w:rFonts w:ascii="Times New Roman" w:hAnsi="Times New Roman" w:cs="Times New Roman"/>
          <w:sz w:val="20"/>
          <w:szCs w:val="20"/>
          <w:lang w:val="es-CO"/>
        </w:rPr>
        <w:t xml:space="preserve">Sentencia de 11 de marzo de 2005. </w:t>
      </w:r>
      <w:r w:rsidRPr="00DB6F35">
        <w:rPr>
          <w:rFonts w:ascii="Times New Roman" w:hAnsi="Times New Roman" w:cs="Times New Roman"/>
          <w:sz w:val="20"/>
          <w:szCs w:val="20"/>
          <w:lang w:val="en-US"/>
        </w:rPr>
        <w:t>Párr. 100.</w:t>
      </w:r>
    </w:p>
  </w:footnote>
  <w:footnote w:id="15">
    <w:p w14:paraId="5ABC0A73" w14:textId="77777777" w:rsidR="00454489" w:rsidRPr="00DB6F35" w:rsidRDefault="00454489" w:rsidP="0003649E">
      <w:pPr>
        <w:pStyle w:val="FootnoteText"/>
        <w:jc w:val="both"/>
        <w:rPr>
          <w:rFonts w:ascii="Times New Roman" w:hAnsi="Times New Roman" w:cs="Times New Roman"/>
          <w:lang w:val="en-US"/>
        </w:rPr>
      </w:pPr>
      <w:r w:rsidRPr="0003649E">
        <w:rPr>
          <w:rStyle w:val="FootnoteReference"/>
          <w:rFonts w:ascii="Times New Roman" w:hAnsi="Times New Roman" w:cs="Times New Roman"/>
        </w:rPr>
        <w:footnoteRef/>
      </w:r>
      <w:r w:rsidRPr="00DB6F35">
        <w:rPr>
          <w:rFonts w:ascii="Times New Roman" w:hAnsi="Times New Roman" w:cs="Times New Roman"/>
          <w:lang w:val="en-US"/>
        </w:rPr>
        <w:t xml:space="preserve"> ICJ, Questions relating to the Obligation to Prosecute or Extradite (Belgium v. Senegal), Judgment, I.C.J. Reports 2012, p. 422.</w:t>
      </w:r>
    </w:p>
  </w:footnote>
  <w:footnote w:id="16">
    <w:p w14:paraId="7AE9C0C1" w14:textId="77777777" w:rsidR="00454489" w:rsidRPr="00DB6F35" w:rsidRDefault="00454489" w:rsidP="0003649E">
      <w:pPr>
        <w:pStyle w:val="NoSpacing"/>
        <w:jc w:val="both"/>
        <w:rPr>
          <w:rFonts w:ascii="Times New Roman" w:hAnsi="Times New Roman" w:cs="Times New Roman"/>
          <w:sz w:val="20"/>
          <w:szCs w:val="20"/>
          <w:lang w:val="en-US"/>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en-US"/>
        </w:rPr>
        <w:t xml:space="preserve"> Corte IDH. Caso Baldeón García Vs Perú. </w:t>
      </w:r>
      <w:r w:rsidRPr="00DB6F35">
        <w:rPr>
          <w:rFonts w:ascii="Times New Roman" w:hAnsi="Times New Roman" w:cs="Times New Roman"/>
          <w:i/>
          <w:sz w:val="20"/>
          <w:szCs w:val="20"/>
          <w:lang w:val="en-US"/>
        </w:rPr>
        <w:t>Supra Nota 14.</w:t>
      </w:r>
      <w:r w:rsidRPr="00DB6F35">
        <w:rPr>
          <w:rFonts w:ascii="Times New Roman" w:hAnsi="Times New Roman" w:cs="Times New Roman"/>
          <w:sz w:val="20"/>
          <w:szCs w:val="20"/>
          <w:lang w:val="en-US"/>
        </w:rPr>
        <w:t xml:space="preserve"> Párr. 117; Caso García Asto y Ramírez Rojas Vs Perú. Sentencia de 25 de Noviembre de 2005. Párr. 222; Caso Maritza Urrutia Vs Guatemala. Sentencia de 27 de noviembre de 2003. Párr. 89.</w:t>
      </w:r>
    </w:p>
  </w:footnote>
  <w:footnote w:id="17">
    <w:p w14:paraId="7494AA4A" w14:textId="77777777" w:rsidR="00454489" w:rsidRPr="00DB6F35" w:rsidRDefault="00454489" w:rsidP="0003649E">
      <w:pPr>
        <w:pStyle w:val="NoSpacing"/>
        <w:jc w:val="both"/>
        <w:rPr>
          <w:rFonts w:ascii="Times New Roman" w:hAnsi="Times New Roman" w:cs="Times New Roman"/>
          <w:sz w:val="20"/>
          <w:szCs w:val="20"/>
          <w:lang w:val="en-US"/>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en-US"/>
        </w:rPr>
        <w:t xml:space="preserve"> Corte IDH. Caso Fernández Ortega y otros Vs México. Sentencia de 30 de agosto de 2010. Párr. 120; Caso Bueno Alves Vs Argentina. Setencia de 11 de mayo de 2007. Párr 79. </w:t>
      </w:r>
    </w:p>
  </w:footnote>
  <w:footnote w:id="18">
    <w:p w14:paraId="0655D498" w14:textId="77777777" w:rsidR="00454489" w:rsidRPr="00DB6F35" w:rsidRDefault="00454489" w:rsidP="0003649E">
      <w:pPr>
        <w:pStyle w:val="NoSpacing"/>
        <w:jc w:val="both"/>
        <w:rPr>
          <w:rFonts w:ascii="Times New Roman" w:hAnsi="Times New Roman" w:cs="Times New Roman"/>
          <w:sz w:val="20"/>
          <w:szCs w:val="20"/>
          <w:lang w:val="pt-BR"/>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en-US"/>
        </w:rPr>
        <w:t xml:space="preserve"> Corte IDH. Caso Chaparro Álvarez  y Lapo Iñiguez Vs Ecuador. </w:t>
      </w:r>
      <w:r w:rsidRPr="0003649E">
        <w:rPr>
          <w:rFonts w:ascii="Times New Roman" w:hAnsi="Times New Roman" w:cs="Times New Roman"/>
          <w:sz w:val="20"/>
          <w:szCs w:val="20"/>
        </w:rPr>
        <w:t xml:space="preserve">Sentencia de 21 de noviembre de 2007. Párr. 57; Caso Tibi Vs Ecuador. Sentencia de 7 de septiembre de 2005. </w:t>
      </w:r>
      <w:r w:rsidRPr="00DB6F35">
        <w:rPr>
          <w:rFonts w:ascii="Times New Roman" w:hAnsi="Times New Roman" w:cs="Times New Roman"/>
          <w:sz w:val="20"/>
          <w:szCs w:val="20"/>
          <w:lang w:val="pt-BR"/>
        </w:rPr>
        <w:t>Párr. 98; Caso Maritza Urrutia Vs Guatemala</w:t>
      </w:r>
      <w:r w:rsidRPr="00DB6F35">
        <w:rPr>
          <w:rFonts w:ascii="Times New Roman" w:hAnsi="Times New Roman" w:cs="Times New Roman"/>
          <w:i/>
          <w:sz w:val="20"/>
          <w:szCs w:val="20"/>
          <w:lang w:val="pt-BR"/>
        </w:rPr>
        <w:t>. Supra Nota 16</w:t>
      </w:r>
      <w:r w:rsidRPr="00DB6F35">
        <w:rPr>
          <w:rFonts w:ascii="Times New Roman" w:hAnsi="Times New Roman" w:cs="Times New Roman"/>
          <w:sz w:val="20"/>
          <w:szCs w:val="20"/>
          <w:lang w:val="pt-BR"/>
        </w:rPr>
        <w:t>. Párr. 65.</w:t>
      </w:r>
    </w:p>
  </w:footnote>
  <w:footnote w:id="19">
    <w:p w14:paraId="25C97A80" w14:textId="77777777" w:rsidR="00454489" w:rsidRPr="00FC3C05" w:rsidRDefault="00454489" w:rsidP="0003649E">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w:t>
      </w:r>
      <w:r w:rsidRPr="0003649E">
        <w:rPr>
          <w:rFonts w:ascii="Times New Roman" w:hAnsi="Times New Roman" w:cs="Times New Roman"/>
          <w:sz w:val="20"/>
          <w:szCs w:val="20"/>
        </w:rPr>
        <w:t xml:space="preserve">Caso Chaparro Álvarez y Lapo Iñiguez Vs Ecuador. </w:t>
      </w:r>
      <w:r w:rsidRPr="00DB6F35">
        <w:rPr>
          <w:rFonts w:ascii="Times New Roman" w:hAnsi="Times New Roman" w:cs="Times New Roman"/>
          <w:i/>
          <w:sz w:val="20"/>
          <w:szCs w:val="20"/>
          <w:lang w:val="pt-BR"/>
        </w:rPr>
        <w:t>Supra Nota 18.</w:t>
      </w:r>
      <w:r w:rsidRPr="00DB6F35">
        <w:rPr>
          <w:rFonts w:ascii="Times New Roman" w:hAnsi="Times New Roman" w:cs="Times New Roman"/>
          <w:sz w:val="20"/>
          <w:szCs w:val="20"/>
          <w:lang w:val="pt-BR"/>
        </w:rPr>
        <w:t xml:space="preserve"> Párr. 81; Caso Maritza Urrutia Vs Guatemala</w:t>
      </w:r>
      <w:r w:rsidRPr="00DB6F35">
        <w:rPr>
          <w:rFonts w:ascii="Times New Roman" w:hAnsi="Times New Roman" w:cs="Times New Roman"/>
          <w:i/>
          <w:sz w:val="20"/>
          <w:szCs w:val="20"/>
          <w:lang w:val="pt-BR"/>
        </w:rPr>
        <w:t xml:space="preserve">. </w:t>
      </w:r>
      <w:r w:rsidRPr="0003649E">
        <w:rPr>
          <w:rFonts w:ascii="Times New Roman" w:hAnsi="Times New Roman" w:cs="Times New Roman"/>
          <w:i/>
          <w:sz w:val="20"/>
          <w:szCs w:val="20"/>
        </w:rPr>
        <w:t>Supra Nota</w:t>
      </w:r>
      <w:r>
        <w:rPr>
          <w:rFonts w:ascii="Times New Roman" w:hAnsi="Times New Roman" w:cs="Times New Roman"/>
          <w:i/>
          <w:sz w:val="20"/>
          <w:szCs w:val="20"/>
        </w:rPr>
        <w:t xml:space="preserve"> 16</w:t>
      </w:r>
      <w:r w:rsidRPr="0003649E">
        <w:rPr>
          <w:rFonts w:ascii="Times New Roman" w:hAnsi="Times New Roman" w:cs="Times New Roman"/>
          <w:sz w:val="20"/>
          <w:szCs w:val="20"/>
        </w:rPr>
        <w:t xml:space="preserve">. Párr. 66; Caso Bulacio Vs.Argentina. Sentencia de 18 de septiembre de 2003. Párr. 129. </w:t>
      </w:r>
    </w:p>
  </w:footnote>
  <w:footnote w:id="20">
    <w:p w14:paraId="3D6D4B94" w14:textId="77777777" w:rsidR="00454489" w:rsidRPr="00D748B5" w:rsidRDefault="00454489">
      <w:pPr>
        <w:pStyle w:val="FootnoteText"/>
        <w:rPr>
          <w:rFonts w:ascii="Times New Roman" w:hAnsi="Times New Roman" w:cs="Times New Roman"/>
        </w:rPr>
      </w:pPr>
      <w:r w:rsidRPr="00D748B5">
        <w:rPr>
          <w:rStyle w:val="FootnoteReference"/>
          <w:rFonts w:ascii="Times New Roman" w:hAnsi="Times New Roman" w:cs="Times New Roman"/>
        </w:rPr>
        <w:footnoteRef/>
      </w:r>
      <w:r w:rsidRPr="00D748B5">
        <w:rPr>
          <w:rFonts w:ascii="Times New Roman" w:hAnsi="Times New Roman" w:cs="Times New Roman"/>
        </w:rPr>
        <w:t xml:space="preserve"> Ver hechos 37 y 42 del caso.</w:t>
      </w:r>
    </w:p>
  </w:footnote>
  <w:footnote w:id="21">
    <w:p w14:paraId="24F946C2" w14:textId="77777777" w:rsidR="00454489" w:rsidRPr="00954B9D"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Baldeon García Vs Perú. </w:t>
      </w:r>
      <w:r>
        <w:rPr>
          <w:rFonts w:ascii="Times New Roman" w:hAnsi="Times New Roman" w:cs="Times New Roman"/>
          <w:i/>
          <w:lang w:val="es-CO"/>
        </w:rPr>
        <w:t>Supra nota 14</w:t>
      </w:r>
      <w:r w:rsidRPr="0003649E">
        <w:rPr>
          <w:rFonts w:ascii="Times New Roman" w:hAnsi="Times New Roman" w:cs="Times New Roman"/>
          <w:i/>
          <w:lang w:val="es-CO"/>
        </w:rPr>
        <w:t>.</w:t>
      </w:r>
      <w:r w:rsidRPr="0003649E">
        <w:rPr>
          <w:rFonts w:ascii="Times New Roman" w:hAnsi="Times New Roman" w:cs="Times New Roman"/>
          <w:lang w:val="es-CO"/>
        </w:rPr>
        <w:t xml:space="preserve"> Párr. 120; </w:t>
      </w:r>
      <w:r w:rsidRPr="0003649E">
        <w:rPr>
          <w:rFonts w:ascii="Times New Roman" w:eastAsia="Calibri" w:hAnsi="Times New Roman" w:cs="Times New Roman"/>
          <w:lang w:val="es-ES"/>
        </w:rPr>
        <w:t xml:space="preserve">Caso de los “Niños de la Calle” (Villagrán Morales y otros) Vs Guatemala.  Sentencia de 19 de Noviembre de 1999. </w:t>
      </w:r>
      <w:r w:rsidRPr="00FC3C05">
        <w:rPr>
          <w:rFonts w:ascii="Times New Roman" w:eastAsia="Calibri" w:hAnsi="Times New Roman" w:cs="Times New Roman"/>
        </w:rPr>
        <w:t>Párr. 159</w:t>
      </w:r>
      <w:r>
        <w:rPr>
          <w:rFonts w:ascii="Times New Roman" w:hAnsi="Times New Roman" w:cs="Times New Roman"/>
          <w:lang w:val="es-ES"/>
        </w:rPr>
        <w:t>.</w:t>
      </w:r>
    </w:p>
  </w:footnote>
  <w:footnote w:id="22">
    <w:p w14:paraId="0A1C39BA"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Penal Miguel Castro Castr</w:t>
      </w:r>
      <w:r>
        <w:rPr>
          <w:rFonts w:ascii="Times New Roman" w:hAnsi="Times New Roman" w:cs="Times New Roman"/>
          <w:lang w:val="es-CO"/>
        </w:rPr>
        <w:t>o Vs Perú.</w:t>
      </w:r>
      <w:r w:rsidRPr="0003649E">
        <w:rPr>
          <w:rFonts w:ascii="Times New Roman" w:hAnsi="Times New Roman" w:cs="Times New Roman"/>
          <w:lang w:val="es-CO"/>
        </w:rPr>
        <w:t xml:space="preserve">Sentencia de 25 de Noviembre de 2006. Párr. 274; </w:t>
      </w:r>
      <w:r w:rsidRPr="0003649E">
        <w:rPr>
          <w:rFonts w:ascii="Times New Roman" w:hAnsi="Times New Roman" w:cs="Times New Roman"/>
        </w:rPr>
        <w:t>Caso Yvon Neptune Vs Haití. Sentencia de 6 de Mayo de 2008. Párr. 129.</w:t>
      </w:r>
    </w:p>
  </w:footnote>
  <w:footnote w:id="23">
    <w:p w14:paraId="77DF3F5A" w14:textId="77777777" w:rsidR="00454489" w:rsidRPr="00DB6F35" w:rsidRDefault="00454489" w:rsidP="00FC3C05">
      <w:pPr>
        <w:pStyle w:val="NoSpacing"/>
        <w:jc w:val="both"/>
        <w:rPr>
          <w:rFonts w:ascii="Times New Roman" w:eastAsia="Calibri" w:hAnsi="Times New Roman" w:cs="Times New Roman"/>
          <w:sz w:val="20"/>
          <w:szCs w:val="20"/>
          <w:lang w:val="en-US"/>
        </w:rPr>
      </w:pPr>
      <w:r w:rsidRPr="0003649E">
        <w:rPr>
          <w:rStyle w:val="FootnoteReference"/>
          <w:rFonts w:ascii="Times New Roman" w:eastAsia="Calibri" w:hAnsi="Times New Roman" w:cs="Times New Roman"/>
          <w:color w:val="000000"/>
          <w:sz w:val="20"/>
          <w:szCs w:val="20"/>
        </w:rPr>
        <w:footnoteRef/>
      </w:r>
      <w:r w:rsidRPr="0003649E">
        <w:rPr>
          <w:rFonts w:ascii="Times New Roman" w:hAnsi="Times New Roman" w:cs="Times New Roman"/>
          <w:sz w:val="20"/>
          <w:szCs w:val="20"/>
        </w:rPr>
        <w:t xml:space="preserve"> Corte ID</w:t>
      </w:r>
      <w:r>
        <w:rPr>
          <w:rFonts w:ascii="Times New Roman" w:hAnsi="Times New Roman" w:cs="Times New Roman"/>
          <w:sz w:val="20"/>
          <w:szCs w:val="20"/>
        </w:rPr>
        <w:t xml:space="preserve">H. Caso Vélez Loor Vs Panamá. </w:t>
      </w:r>
      <w:r w:rsidRPr="0003649E">
        <w:rPr>
          <w:rFonts w:ascii="Times New Roman" w:hAnsi="Times New Roman" w:cs="Times New Roman"/>
          <w:sz w:val="20"/>
          <w:szCs w:val="20"/>
        </w:rPr>
        <w:t>Sentencia del 23 de noviembre de 2010. Párr. 198</w:t>
      </w:r>
      <w:r w:rsidRPr="0003649E">
        <w:rPr>
          <w:rFonts w:ascii="Times New Roman" w:eastAsia="Calibri" w:hAnsi="Times New Roman" w:cs="Times New Roman"/>
          <w:sz w:val="20"/>
          <w:szCs w:val="20"/>
        </w:rPr>
        <w:t xml:space="preserve">; </w:t>
      </w:r>
      <w:r w:rsidRPr="007D26C8">
        <w:rPr>
          <w:rFonts w:ascii="Times New Roman" w:hAnsi="Times New Roman" w:cs="Times New Roman"/>
          <w:sz w:val="20"/>
          <w:szCs w:val="20"/>
        </w:rPr>
        <w:t xml:space="preserve">Caso Yvon Neptune Vs Haití. </w:t>
      </w:r>
      <w:r w:rsidRPr="007D26C8">
        <w:rPr>
          <w:rFonts w:ascii="Times New Roman" w:hAnsi="Times New Roman" w:cs="Times New Roman"/>
          <w:i/>
          <w:sz w:val="20"/>
          <w:szCs w:val="20"/>
        </w:rPr>
        <w:t>Supra Nota</w:t>
      </w:r>
      <w:r>
        <w:rPr>
          <w:rFonts w:ascii="Times New Roman" w:hAnsi="Times New Roman" w:cs="Times New Roman"/>
          <w:i/>
          <w:sz w:val="20"/>
          <w:szCs w:val="20"/>
        </w:rPr>
        <w:t xml:space="preserve"> 22</w:t>
      </w:r>
      <w:r w:rsidRPr="007D26C8">
        <w:rPr>
          <w:rFonts w:ascii="Times New Roman" w:hAnsi="Times New Roman" w:cs="Times New Roman"/>
          <w:i/>
          <w:sz w:val="20"/>
          <w:szCs w:val="20"/>
        </w:rPr>
        <w:t>.</w:t>
      </w:r>
      <w:r w:rsidRPr="007D26C8">
        <w:rPr>
          <w:rFonts w:ascii="Times New Roman" w:hAnsi="Times New Roman" w:cs="Times New Roman"/>
          <w:sz w:val="20"/>
          <w:szCs w:val="20"/>
        </w:rPr>
        <w:t xml:space="preserve"> Párr 130. ECHR. </w:t>
      </w:r>
      <w:r w:rsidRPr="00DB6F35">
        <w:rPr>
          <w:rFonts w:ascii="Times New Roman" w:hAnsi="Times New Roman" w:cs="Times New Roman"/>
          <w:sz w:val="20"/>
          <w:szCs w:val="20"/>
          <w:lang w:val="en-US"/>
        </w:rPr>
        <w:t>Case Kudla v. Poland. Judgment. 26 of Ooctober. Párr. 93-94.</w:t>
      </w:r>
    </w:p>
  </w:footnote>
  <w:footnote w:id="24">
    <w:p w14:paraId="4A8E5508" w14:textId="77777777" w:rsidR="00454489" w:rsidRPr="00DB6F35" w:rsidRDefault="00454489" w:rsidP="00FC3C05">
      <w:pPr>
        <w:pStyle w:val="FootnoteText"/>
        <w:jc w:val="both"/>
        <w:rPr>
          <w:rFonts w:ascii="Times New Roman" w:hAnsi="Times New Roman" w:cs="Times New Roman"/>
          <w:lang w:val="en-US"/>
        </w:rPr>
      </w:pPr>
      <w:r w:rsidRPr="0003649E">
        <w:rPr>
          <w:rStyle w:val="FootnoteReference"/>
          <w:rFonts w:ascii="Times New Roman" w:hAnsi="Times New Roman" w:cs="Times New Roman"/>
        </w:rPr>
        <w:footnoteRef/>
      </w:r>
      <w:r w:rsidRPr="00DB6F35">
        <w:rPr>
          <w:rFonts w:ascii="Times New Roman" w:hAnsi="Times New Roman" w:cs="Times New Roman"/>
          <w:lang w:val="en-US"/>
        </w:rPr>
        <w:t xml:space="preserve"> Corte IDH. </w:t>
      </w:r>
      <w:r w:rsidRPr="0003649E">
        <w:rPr>
          <w:rFonts w:ascii="Times New Roman" w:hAnsi="Times New Roman" w:cs="Times New Roman"/>
          <w:lang w:val="es-CO"/>
        </w:rPr>
        <w:t xml:space="preserve">Caso Rodríguez Vera y otros (Desaparecidos del Palacio de Justicia) Vs Colombia. </w:t>
      </w:r>
      <w:r>
        <w:rPr>
          <w:rFonts w:ascii="Times New Roman" w:hAnsi="Times New Roman" w:cs="Times New Roman"/>
          <w:i/>
          <w:lang w:val="es-CO"/>
        </w:rPr>
        <w:t>Supra Nota 2</w:t>
      </w:r>
      <w:r w:rsidRPr="0003649E">
        <w:rPr>
          <w:rFonts w:ascii="Times New Roman" w:hAnsi="Times New Roman" w:cs="Times New Roman"/>
          <w:i/>
          <w:lang w:val="es-CO"/>
        </w:rPr>
        <w:t xml:space="preserve">. </w:t>
      </w:r>
      <w:r w:rsidRPr="0003649E">
        <w:rPr>
          <w:rFonts w:ascii="Times New Roman" w:hAnsi="Times New Roman" w:cs="Times New Roman"/>
          <w:lang w:val="es-CO"/>
        </w:rPr>
        <w:t xml:space="preserve">Párr. 419; Caso Loayza Tamayo Vs Perú. Sentencia de 17 de septiembre de 1997. </w:t>
      </w:r>
      <w:r w:rsidRPr="00DB6F35">
        <w:rPr>
          <w:rFonts w:ascii="Times New Roman" w:hAnsi="Times New Roman" w:cs="Times New Roman"/>
          <w:lang w:val="en-US"/>
        </w:rPr>
        <w:t>Párr. 57 CEDH. Case Ribitsch v Austria. Judgment. 4 December of 1955. Párr. 38.</w:t>
      </w:r>
    </w:p>
  </w:footnote>
  <w:footnote w:id="25">
    <w:p w14:paraId="5160FF21" w14:textId="77777777" w:rsidR="00454489" w:rsidRPr="00DB6F35" w:rsidRDefault="00454489" w:rsidP="00954B9D">
      <w:pPr>
        <w:pStyle w:val="FootnoteText"/>
        <w:jc w:val="both"/>
        <w:rPr>
          <w:rFonts w:ascii="Times New Roman" w:hAnsi="Times New Roman" w:cs="Times New Roman"/>
          <w:lang w:val="pt-BR"/>
        </w:rPr>
      </w:pPr>
      <w:r w:rsidRPr="0003649E">
        <w:rPr>
          <w:rStyle w:val="FootnoteReference"/>
          <w:rFonts w:ascii="Times New Roman" w:hAnsi="Times New Roman" w:cs="Times New Roman"/>
        </w:rPr>
        <w:footnoteRef/>
      </w:r>
      <w:r w:rsidRPr="00DB6F35">
        <w:rPr>
          <w:rFonts w:ascii="Times New Roman" w:hAnsi="Times New Roman" w:cs="Times New Roman"/>
          <w:lang w:val="pt-BR"/>
        </w:rPr>
        <w:t xml:space="preserve"> Corte IDH. Caso Penal Miguel Castro Castro Vs Perú. </w:t>
      </w:r>
      <w:r w:rsidRPr="00DB6F35">
        <w:rPr>
          <w:rFonts w:ascii="Times New Roman" w:hAnsi="Times New Roman" w:cs="Times New Roman"/>
          <w:i/>
          <w:lang w:val="en-US"/>
        </w:rPr>
        <w:t>Supra Nota 22.</w:t>
      </w:r>
      <w:r w:rsidRPr="00DB6F35">
        <w:rPr>
          <w:rFonts w:ascii="Times New Roman" w:hAnsi="Times New Roman" w:cs="Times New Roman"/>
          <w:lang w:val="en-US"/>
        </w:rPr>
        <w:t xml:space="preserve"> Párr. 274; CEDH Case of Aydin v. Turkey. </w:t>
      </w:r>
      <w:r w:rsidRPr="00DB6F35">
        <w:rPr>
          <w:rFonts w:ascii="Times New Roman" w:hAnsi="Times New Roman" w:cs="Times New Roman"/>
          <w:lang w:val="pt-BR"/>
        </w:rPr>
        <w:t>Judgment. September 1997. Párr. 83.</w:t>
      </w:r>
    </w:p>
  </w:footnote>
  <w:footnote w:id="26">
    <w:p w14:paraId="11286C0F" w14:textId="77777777" w:rsidR="00454489" w:rsidRPr="00DB6F35" w:rsidRDefault="00454489" w:rsidP="00F455D2">
      <w:pPr>
        <w:pStyle w:val="FootnoteText"/>
        <w:jc w:val="both"/>
        <w:rPr>
          <w:rFonts w:ascii="Times New Roman" w:hAnsi="Times New Roman" w:cs="Times New Roman"/>
          <w:lang w:val="en-US"/>
        </w:rPr>
      </w:pPr>
      <w:r w:rsidRPr="0003649E">
        <w:rPr>
          <w:rStyle w:val="FootnoteReference"/>
          <w:rFonts w:ascii="Times New Roman" w:hAnsi="Times New Roman" w:cs="Times New Roman"/>
        </w:rPr>
        <w:footnoteRef/>
      </w:r>
      <w:r w:rsidRPr="00DB6F35">
        <w:rPr>
          <w:rFonts w:ascii="Times New Roman" w:hAnsi="Times New Roman" w:cs="Times New Roman"/>
          <w:lang w:val="pt-BR"/>
        </w:rPr>
        <w:t xml:space="preserve"> Corte IDH. Caso Penal Miguel Castro Castro Vs Perú. </w:t>
      </w:r>
      <w:r w:rsidRPr="00DB6F35">
        <w:rPr>
          <w:rFonts w:ascii="Times New Roman" w:hAnsi="Times New Roman" w:cs="Times New Roman"/>
          <w:i/>
          <w:lang w:val="en-US"/>
        </w:rPr>
        <w:t>Supra Nota 22.</w:t>
      </w:r>
      <w:r w:rsidRPr="00DB6F35">
        <w:rPr>
          <w:rFonts w:ascii="Times New Roman" w:hAnsi="Times New Roman" w:cs="Times New Roman"/>
          <w:lang w:val="en-US"/>
        </w:rPr>
        <w:t xml:space="preserve"> Párr. 313; Commission on Human Rights. </w:t>
      </w:r>
      <w:r w:rsidRPr="00FC3C05">
        <w:rPr>
          <w:rFonts w:ascii="Times New Roman" w:hAnsi="Times New Roman" w:cs="Times New Roman"/>
          <w:lang w:val="en-GB"/>
        </w:rPr>
        <w:t xml:space="preserve">48º session. Summary Record of the 21st Meeting, Doc. E/CN.4/1992/SR.21 of February 21, 1992, Párr. </w:t>
      </w:r>
      <w:r w:rsidRPr="00DB6F35">
        <w:rPr>
          <w:rFonts w:ascii="Times New Roman" w:hAnsi="Times New Roman" w:cs="Times New Roman"/>
          <w:lang w:val="en-US"/>
        </w:rPr>
        <w:t>35.</w:t>
      </w:r>
    </w:p>
  </w:footnote>
  <w:footnote w:id="27">
    <w:p w14:paraId="56C63179" w14:textId="77777777" w:rsidR="00454489" w:rsidRPr="0003649E" w:rsidRDefault="00454489" w:rsidP="007D26C8">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Caso Maritza Urrutia Vs Guatemala. </w:t>
      </w:r>
      <w:r w:rsidRPr="004D1D9D">
        <w:rPr>
          <w:rFonts w:ascii="Times New Roman" w:hAnsi="Times New Roman" w:cs="Times New Roman"/>
          <w:i/>
          <w:sz w:val="20"/>
          <w:szCs w:val="20"/>
        </w:rPr>
        <w:t>Supra Nota 16.</w:t>
      </w:r>
      <w:r w:rsidRPr="0003649E">
        <w:rPr>
          <w:rFonts w:ascii="Times New Roman" w:hAnsi="Times New Roman" w:cs="Times New Roman"/>
          <w:sz w:val="20"/>
          <w:szCs w:val="20"/>
        </w:rPr>
        <w:t xml:space="preserve"> Párr. 91. </w:t>
      </w:r>
    </w:p>
  </w:footnote>
  <w:footnote w:id="28">
    <w:p w14:paraId="0C64C760" w14:textId="77777777" w:rsidR="00454489" w:rsidRPr="0003649E" w:rsidRDefault="00454489" w:rsidP="007D26C8">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Ver hecho 35 del caso: El presidente Ferreira juró ante la tumba de los niños, que no descansaría hasta </w:t>
      </w:r>
      <w:r w:rsidRPr="0003649E">
        <w:rPr>
          <w:rFonts w:ascii="Times New Roman" w:hAnsi="Times New Roman" w:cs="Times New Roman"/>
          <w:i/>
          <w:sz w:val="20"/>
          <w:szCs w:val="20"/>
        </w:rPr>
        <w:t>hacer pagar</w:t>
      </w:r>
      <w:r w:rsidRPr="0003649E">
        <w:rPr>
          <w:rFonts w:ascii="Times New Roman" w:hAnsi="Times New Roman" w:cs="Times New Roman"/>
          <w:sz w:val="20"/>
          <w:szCs w:val="20"/>
        </w:rPr>
        <w:t xml:space="preserve"> a quienes habían producido estas muertes.</w:t>
      </w:r>
    </w:p>
  </w:footnote>
  <w:footnote w:id="29">
    <w:p w14:paraId="11416E3E" w14:textId="77777777" w:rsidR="00454489" w:rsidRPr="00DB6F35" w:rsidRDefault="00454489" w:rsidP="007D26C8">
      <w:pPr>
        <w:pStyle w:val="NoSpacing"/>
        <w:jc w:val="both"/>
        <w:rPr>
          <w:rFonts w:ascii="Times New Roman" w:hAnsi="Times New Roman" w:cs="Times New Roman"/>
          <w:sz w:val="20"/>
          <w:szCs w:val="20"/>
          <w:lang w:val="en-US"/>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Fernández Ortega y otros Vs México. </w:t>
      </w:r>
      <w:r w:rsidRPr="00DB6F35">
        <w:rPr>
          <w:rFonts w:ascii="Times New Roman" w:hAnsi="Times New Roman" w:cs="Times New Roman"/>
          <w:i/>
          <w:sz w:val="20"/>
          <w:szCs w:val="20"/>
          <w:lang w:val="en-US"/>
        </w:rPr>
        <w:t>Supra Nota 17.</w:t>
      </w:r>
      <w:r w:rsidRPr="00DB6F35">
        <w:rPr>
          <w:rFonts w:ascii="Times New Roman" w:hAnsi="Times New Roman" w:cs="Times New Roman"/>
          <w:sz w:val="20"/>
          <w:szCs w:val="20"/>
          <w:lang w:val="en-US"/>
        </w:rPr>
        <w:t xml:space="preserve"> Párr. 129; ECHR. Case of M.C. v. Bulgaria. </w:t>
      </w:r>
      <w:r w:rsidRPr="00FC3C05">
        <w:rPr>
          <w:rFonts w:ascii="Times New Roman" w:hAnsi="Times New Roman" w:cs="Times New Roman"/>
          <w:sz w:val="20"/>
          <w:szCs w:val="20"/>
          <w:lang w:val="en-US"/>
        </w:rPr>
        <w:t xml:space="preserve">Judgment.  4 December 2003. Párr. 150; </w:t>
      </w:r>
      <w:r w:rsidRPr="0003649E">
        <w:rPr>
          <w:rFonts w:ascii="Times New Roman" w:hAnsi="Times New Roman" w:cs="Times New Roman"/>
          <w:iCs/>
          <w:sz w:val="20"/>
          <w:szCs w:val="20"/>
          <w:lang w:val="en-US" w:bidi="en-US"/>
        </w:rPr>
        <w:t>Case of Dudgeon v. the United Kingdom. Judgment. 22 October 198</w:t>
      </w:r>
      <w:r>
        <w:rPr>
          <w:rFonts w:ascii="Times New Roman" w:hAnsi="Times New Roman" w:cs="Times New Roman"/>
          <w:iCs/>
          <w:sz w:val="20"/>
          <w:szCs w:val="20"/>
          <w:lang w:val="en-US" w:bidi="en-US"/>
        </w:rPr>
        <w:t>1</w:t>
      </w:r>
      <w:r w:rsidRPr="0003649E">
        <w:rPr>
          <w:rFonts w:ascii="Times New Roman" w:hAnsi="Times New Roman" w:cs="Times New Roman"/>
          <w:iCs/>
          <w:sz w:val="20"/>
          <w:szCs w:val="20"/>
          <w:lang w:val="en-US" w:bidi="en-US"/>
        </w:rPr>
        <w:t xml:space="preserve">. </w:t>
      </w:r>
      <w:r w:rsidRPr="0003649E">
        <w:rPr>
          <w:rFonts w:ascii="Times New Roman" w:hAnsi="Times New Roman" w:cs="Times New Roman"/>
          <w:sz w:val="20"/>
          <w:szCs w:val="20"/>
          <w:lang w:val="en-US" w:bidi="en-US"/>
        </w:rPr>
        <w:t xml:space="preserve">Párr. 41; </w:t>
      </w:r>
      <w:r w:rsidRPr="00FC3C05">
        <w:rPr>
          <w:rFonts w:ascii="Times New Roman" w:hAnsi="Times New Roman" w:cs="Times New Roman"/>
          <w:sz w:val="20"/>
          <w:szCs w:val="20"/>
          <w:lang w:val="en-US"/>
        </w:rPr>
        <w:t xml:space="preserve">Case of X and Y v. the Netherlands. </w:t>
      </w:r>
      <w:r w:rsidRPr="00DB6F35">
        <w:rPr>
          <w:rFonts w:ascii="Times New Roman" w:hAnsi="Times New Roman" w:cs="Times New Roman"/>
          <w:sz w:val="20"/>
          <w:szCs w:val="20"/>
          <w:lang w:val="en-US"/>
        </w:rPr>
        <w:t xml:space="preserve">Judgment. </w:t>
      </w:r>
      <w:r>
        <w:rPr>
          <w:rFonts w:ascii="Times New Roman" w:hAnsi="Times New Roman" w:cs="Times New Roman"/>
          <w:sz w:val="20"/>
          <w:szCs w:val="20"/>
        </w:rPr>
        <w:t xml:space="preserve">26 March 1985. Párr. 22; </w:t>
      </w:r>
      <w:r w:rsidRPr="00FC3C05">
        <w:rPr>
          <w:rFonts w:ascii="Times New Roman" w:hAnsi="Times New Roman" w:cs="Times New Roman"/>
          <w:sz w:val="20"/>
          <w:szCs w:val="20"/>
          <w:lang w:val="en-US"/>
        </w:rPr>
        <w:t xml:space="preserve">ICTY. Case of Mucic et. al. “Celebici Camp”. </w:t>
      </w:r>
      <w:r w:rsidRPr="00DB6F35">
        <w:rPr>
          <w:rFonts w:ascii="Times New Roman" w:hAnsi="Times New Roman" w:cs="Times New Roman"/>
          <w:sz w:val="20"/>
          <w:szCs w:val="20"/>
          <w:lang w:val="en-US"/>
        </w:rPr>
        <w:t>Judgment. November 16, 1998. Case No. IT-96-21-T. Párr. 492.</w:t>
      </w:r>
    </w:p>
  </w:footnote>
  <w:footnote w:id="30">
    <w:p w14:paraId="162EF520" w14:textId="77777777" w:rsidR="00454489" w:rsidRPr="00F455D2"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DB6F35">
        <w:rPr>
          <w:rFonts w:ascii="Times New Roman" w:hAnsi="Times New Roman" w:cs="Times New Roman"/>
          <w:lang w:val="en-US"/>
        </w:rPr>
        <w:t xml:space="preserve"> Corte IDH. Caso Rodríguez Vera y otros (Desaparecidos del Palacio de Justicia Vs Colombia). </w:t>
      </w:r>
      <w:r w:rsidRPr="00DB6F35">
        <w:rPr>
          <w:rFonts w:ascii="Times New Roman" w:hAnsi="Times New Roman" w:cs="Times New Roman"/>
          <w:i/>
          <w:lang w:val="en-US"/>
        </w:rPr>
        <w:t>Supra Nota 2</w:t>
      </w:r>
      <w:r w:rsidRPr="00DB6F35">
        <w:rPr>
          <w:rFonts w:ascii="Times New Roman" w:hAnsi="Times New Roman" w:cs="Times New Roman"/>
          <w:lang w:val="en-US"/>
        </w:rPr>
        <w:t xml:space="preserve">. Párr. 518; </w:t>
      </w:r>
      <w:r w:rsidRPr="00DB6F35">
        <w:rPr>
          <w:rFonts w:ascii="Times New Roman" w:hAnsi="Times New Roman" w:cs="Times New Roman"/>
          <w:iCs/>
          <w:lang w:val="en-US"/>
        </w:rPr>
        <w:t>Caso Luna López Vs Honduras</w:t>
      </w:r>
      <w:r w:rsidRPr="00DB6F35">
        <w:rPr>
          <w:rFonts w:ascii="Times New Roman" w:hAnsi="Times New Roman" w:cs="Times New Roman"/>
          <w:i/>
          <w:iCs/>
          <w:lang w:val="en-US"/>
        </w:rPr>
        <w:t xml:space="preserve">. </w:t>
      </w:r>
      <w:r w:rsidRPr="00DB6F35">
        <w:rPr>
          <w:rFonts w:ascii="Times New Roman" w:hAnsi="Times New Roman" w:cs="Times New Roman"/>
          <w:lang w:val="en-US"/>
        </w:rPr>
        <w:t xml:space="preserve">Sentencia de 10 de octubre de 2013. Párr. 117; Caso Comunidad indígena Sawhoyamaxa Vs Paraguay. </w:t>
      </w:r>
      <w:r w:rsidRPr="00FC3C05">
        <w:rPr>
          <w:rFonts w:ascii="Times New Roman" w:hAnsi="Times New Roman" w:cs="Times New Roman"/>
          <w:lang w:val="es-CO"/>
        </w:rPr>
        <w:t xml:space="preserve">Sentencia de 29 de marzo de 2006. Párr. 152; </w:t>
      </w:r>
      <w:r w:rsidRPr="004D1D9D">
        <w:rPr>
          <w:rFonts w:ascii="Times New Roman" w:hAnsi="Times New Roman" w:cs="Times New Roman"/>
          <w:iCs/>
          <w:lang w:val="es-CO"/>
        </w:rPr>
        <w:t>Caso Villagrán Morales y otros (Niños de la Calle) Vs Guatemala.</w:t>
      </w:r>
      <w:r w:rsidRPr="00954B9D">
        <w:rPr>
          <w:rFonts w:ascii="Times New Roman" w:hAnsi="Times New Roman" w:cs="Times New Roman"/>
          <w:i/>
          <w:iCs/>
          <w:lang w:val="es-CO"/>
        </w:rPr>
        <w:t xml:space="preserve"> Supra Nota</w:t>
      </w:r>
      <w:r>
        <w:rPr>
          <w:rFonts w:ascii="Times New Roman" w:hAnsi="Times New Roman" w:cs="Times New Roman"/>
          <w:i/>
          <w:iCs/>
          <w:lang w:val="es-CO"/>
        </w:rPr>
        <w:t xml:space="preserve"> 21</w:t>
      </w:r>
      <w:r w:rsidRPr="00F455D2">
        <w:rPr>
          <w:rFonts w:ascii="Times New Roman" w:hAnsi="Times New Roman" w:cs="Times New Roman"/>
          <w:lang w:val="es-CO"/>
        </w:rPr>
        <w:t xml:space="preserve">. Párr. 144. </w:t>
      </w:r>
    </w:p>
  </w:footnote>
  <w:footnote w:id="31">
    <w:p w14:paraId="227E93BC"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Asamblea General de las Naciones Unidas. Resolución 61/173 “Ejecuciones extrajudiciales, sumarias o </w:t>
      </w:r>
    </w:p>
    <w:p w14:paraId="6CF6553B" w14:textId="77777777" w:rsidR="00454489" w:rsidRPr="0003649E" w:rsidRDefault="00454489" w:rsidP="007D26C8">
      <w:pPr>
        <w:pStyle w:val="FootnoteText"/>
        <w:jc w:val="both"/>
        <w:rPr>
          <w:rFonts w:ascii="Times New Roman" w:hAnsi="Times New Roman" w:cs="Times New Roman"/>
          <w:lang w:val="es-CO"/>
        </w:rPr>
      </w:pPr>
      <w:r w:rsidRPr="0003649E">
        <w:rPr>
          <w:rFonts w:ascii="Times New Roman" w:hAnsi="Times New Roman" w:cs="Times New Roman"/>
          <w:lang w:val="es-CO"/>
        </w:rPr>
        <w:t>arbitrarias” de 19 de diciembre de 2006.</w:t>
      </w:r>
    </w:p>
  </w:footnote>
  <w:footnote w:id="32">
    <w:p w14:paraId="4130B2A4" w14:textId="77777777" w:rsidR="00454489" w:rsidRPr="00FC3C05"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DB6F35">
        <w:rPr>
          <w:rFonts w:ascii="Times New Roman" w:hAnsi="Times New Roman" w:cs="Times New Roman"/>
          <w:lang w:val="pt-BR"/>
        </w:rPr>
        <w:t xml:space="preserve"> Corte IDH. Caso Huilca Tecse Vs Perú. </w:t>
      </w:r>
      <w:r w:rsidRPr="0003649E">
        <w:rPr>
          <w:rFonts w:ascii="Times New Roman" w:hAnsi="Times New Roman" w:cs="Times New Roman"/>
          <w:lang w:val="es-CO"/>
        </w:rPr>
        <w:t xml:space="preserve">Sentencia de 3 de marzo de 2015. Párr. 66; Caso 19 Comerciantes </w:t>
      </w:r>
      <w:r>
        <w:rPr>
          <w:rFonts w:ascii="Times New Roman" w:hAnsi="Times New Roman" w:cs="Times New Roman"/>
          <w:lang w:val="es-CO"/>
        </w:rPr>
        <w:t>V</w:t>
      </w:r>
      <w:r w:rsidRPr="0003649E">
        <w:rPr>
          <w:rFonts w:ascii="Times New Roman" w:hAnsi="Times New Roman" w:cs="Times New Roman"/>
          <w:lang w:val="es-CO"/>
        </w:rPr>
        <w:t>s Colombia</w:t>
      </w:r>
      <w:r w:rsidRPr="00FC3C05">
        <w:rPr>
          <w:rFonts w:ascii="Times New Roman" w:hAnsi="Times New Roman" w:cs="Times New Roman"/>
          <w:lang w:val="es-CO"/>
        </w:rPr>
        <w:t xml:space="preserve">. </w:t>
      </w:r>
      <w:r w:rsidRPr="00FC3C05">
        <w:rPr>
          <w:rFonts w:ascii="Times New Roman" w:hAnsi="Times New Roman" w:cs="Times New Roman"/>
          <w:i/>
          <w:lang w:val="es-CO"/>
        </w:rPr>
        <w:t>Supra Nota</w:t>
      </w:r>
      <w:r>
        <w:rPr>
          <w:rFonts w:ascii="Times New Roman" w:hAnsi="Times New Roman" w:cs="Times New Roman"/>
          <w:i/>
          <w:lang w:val="es-CO"/>
        </w:rPr>
        <w:t xml:space="preserve"> 8</w:t>
      </w:r>
      <w:r w:rsidRPr="00FC3C05">
        <w:rPr>
          <w:rFonts w:ascii="Times New Roman" w:hAnsi="Times New Roman" w:cs="Times New Roman"/>
          <w:i/>
          <w:lang w:val="es-CO"/>
        </w:rPr>
        <w:t>.</w:t>
      </w:r>
      <w:r w:rsidRPr="00FC3C05">
        <w:rPr>
          <w:rFonts w:ascii="Times New Roman" w:hAnsi="Times New Roman" w:cs="Times New Roman"/>
          <w:lang w:val="es-CO"/>
        </w:rPr>
        <w:t xml:space="preserve"> Párr. 153; Caso Myrna Mack Chang Vs Guatemala. Sentencia de  25 de noviembre de 2003. Párr. 153</w:t>
      </w:r>
    </w:p>
  </w:footnote>
  <w:footnote w:id="33">
    <w:p w14:paraId="04422150"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del caso 37.</w:t>
      </w:r>
    </w:p>
  </w:footnote>
  <w:footnote w:id="34">
    <w:p w14:paraId="7804A478"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del caso 42.</w:t>
      </w:r>
    </w:p>
  </w:footnote>
  <w:footnote w:id="35">
    <w:p w14:paraId="65268873" w14:textId="77777777" w:rsidR="00454489" w:rsidRPr="00DB6F35" w:rsidRDefault="00454489" w:rsidP="007D26C8">
      <w:pPr>
        <w:pStyle w:val="FootnoteText"/>
        <w:jc w:val="both"/>
        <w:rPr>
          <w:rFonts w:ascii="Times New Roman" w:hAnsi="Times New Roman" w:cs="Times New Roman"/>
          <w:lang w:val="pt-BR"/>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Rodríguez Vera y otros (Desaparecidos del Palacio de Justicia </w:t>
      </w:r>
      <w:r>
        <w:rPr>
          <w:rFonts w:ascii="Times New Roman" w:hAnsi="Times New Roman" w:cs="Times New Roman"/>
          <w:lang w:val="es-CO"/>
        </w:rPr>
        <w:t>Vs</w:t>
      </w:r>
      <w:r w:rsidRPr="0003649E">
        <w:rPr>
          <w:rFonts w:ascii="Times New Roman" w:hAnsi="Times New Roman" w:cs="Times New Roman"/>
          <w:lang w:val="es-CO"/>
        </w:rPr>
        <w:t xml:space="preserve"> Colombia). </w:t>
      </w:r>
      <w:r w:rsidRPr="00DB6F35">
        <w:rPr>
          <w:rFonts w:ascii="Times New Roman" w:hAnsi="Times New Roman" w:cs="Times New Roman"/>
          <w:i/>
          <w:lang w:val="pt-BR"/>
        </w:rPr>
        <w:t>Supra Nota 2</w:t>
      </w:r>
      <w:r w:rsidRPr="00DB6F35">
        <w:rPr>
          <w:rFonts w:ascii="Times New Roman" w:hAnsi="Times New Roman" w:cs="Times New Roman"/>
          <w:lang w:val="pt-BR"/>
        </w:rPr>
        <w:t xml:space="preserve">. Párr.518; Caso Comunidad indígena Sawhoyamaxa Vs Paraguay. </w:t>
      </w:r>
      <w:r w:rsidRPr="00DB6F35">
        <w:rPr>
          <w:rFonts w:ascii="Times New Roman" w:hAnsi="Times New Roman" w:cs="Times New Roman"/>
          <w:i/>
          <w:lang w:val="pt-BR"/>
        </w:rPr>
        <w:t>Supra Nota 30.</w:t>
      </w:r>
      <w:r w:rsidRPr="00DB6F35">
        <w:rPr>
          <w:rFonts w:ascii="Times New Roman" w:hAnsi="Times New Roman" w:cs="Times New Roman"/>
          <w:lang w:val="pt-BR"/>
        </w:rPr>
        <w:t xml:space="preserve"> Párr. 152.</w:t>
      </w:r>
    </w:p>
  </w:footnote>
  <w:footnote w:id="36">
    <w:p w14:paraId="124DA388" w14:textId="77777777" w:rsidR="00454489" w:rsidRPr="00FC3C05"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DB6F35">
        <w:rPr>
          <w:rFonts w:ascii="Times New Roman" w:hAnsi="Times New Roman" w:cs="Times New Roman"/>
          <w:lang w:val="pt-BR"/>
        </w:rPr>
        <w:t xml:space="preserve"> Corte IDH. </w:t>
      </w:r>
      <w:r w:rsidRPr="0003649E">
        <w:rPr>
          <w:rFonts w:ascii="Times New Roman" w:hAnsi="Times New Roman" w:cs="Times New Roman"/>
          <w:lang w:val="es-CO"/>
        </w:rPr>
        <w:t>Opinión Consultiva. OC-18/03. 17 de septiembre de 2003. Párr. 140; Caso Masacre de Mapirripán Vs Colombia. Sentencia de 15 de septiembre de 2005.Párr 112.</w:t>
      </w:r>
    </w:p>
  </w:footnote>
  <w:footnote w:id="37">
    <w:p w14:paraId="478766A2" w14:textId="77777777" w:rsidR="00454489" w:rsidRPr="00954B9D"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Rodríguez Vera y otros (Desaparecidos del Palacio de Justicia </w:t>
      </w:r>
      <w:r>
        <w:rPr>
          <w:rFonts w:ascii="Times New Roman" w:hAnsi="Times New Roman" w:cs="Times New Roman"/>
          <w:lang w:val="es-CO"/>
        </w:rPr>
        <w:t>Vs</w:t>
      </w:r>
      <w:r w:rsidRPr="0003649E">
        <w:rPr>
          <w:rFonts w:ascii="Times New Roman" w:hAnsi="Times New Roman" w:cs="Times New Roman"/>
          <w:lang w:val="es-CO"/>
        </w:rPr>
        <w:t xml:space="preserve"> Colombia). </w:t>
      </w:r>
      <w:r>
        <w:rPr>
          <w:rFonts w:ascii="Times New Roman" w:hAnsi="Times New Roman" w:cs="Times New Roman"/>
          <w:i/>
          <w:lang w:val="es-CO"/>
        </w:rPr>
        <w:t>Supra Nota 2</w:t>
      </w:r>
      <w:r w:rsidRPr="0003649E">
        <w:rPr>
          <w:rFonts w:ascii="Times New Roman" w:hAnsi="Times New Roman" w:cs="Times New Roman"/>
          <w:i/>
          <w:lang w:val="es-CO"/>
        </w:rPr>
        <w:t>.</w:t>
      </w:r>
      <w:r w:rsidRPr="0003649E">
        <w:rPr>
          <w:rFonts w:ascii="Times New Roman" w:hAnsi="Times New Roman" w:cs="Times New Roman"/>
          <w:lang w:val="es-CO"/>
        </w:rPr>
        <w:t xml:space="preserve"> Párr. 520; Caso Luna López Vs Honduras. </w:t>
      </w:r>
      <w:r w:rsidRPr="0003649E">
        <w:rPr>
          <w:rFonts w:ascii="Times New Roman" w:hAnsi="Times New Roman" w:cs="Times New Roman"/>
          <w:i/>
          <w:lang w:val="es-CO"/>
        </w:rPr>
        <w:t>Supra Nota</w:t>
      </w:r>
      <w:r>
        <w:rPr>
          <w:rFonts w:ascii="Times New Roman" w:hAnsi="Times New Roman" w:cs="Times New Roman"/>
          <w:i/>
          <w:lang w:val="es-CO"/>
        </w:rPr>
        <w:t xml:space="preserve"> 30</w:t>
      </w:r>
      <w:r w:rsidRPr="0003649E">
        <w:rPr>
          <w:rFonts w:ascii="Times New Roman" w:hAnsi="Times New Roman" w:cs="Times New Roman"/>
          <w:i/>
          <w:lang w:val="es-CO"/>
        </w:rPr>
        <w:t>.</w:t>
      </w:r>
      <w:r w:rsidRPr="0003649E">
        <w:rPr>
          <w:rFonts w:ascii="Times New Roman" w:hAnsi="Times New Roman" w:cs="Times New Roman"/>
          <w:lang w:val="es-CO"/>
        </w:rPr>
        <w:t xml:space="preserve"> </w:t>
      </w:r>
      <w:r w:rsidRPr="00FC3C05">
        <w:rPr>
          <w:rFonts w:ascii="Times New Roman" w:hAnsi="Times New Roman" w:cs="Times New Roman"/>
          <w:lang w:val="es-CO"/>
        </w:rPr>
        <w:t xml:space="preserve">Párr. 120; Caso de la Masacre de Pueblo Bello </w:t>
      </w:r>
      <w:r>
        <w:rPr>
          <w:rFonts w:ascii="Times New Roman" w:hAnsi="Times New Roman" w:cs="Times New Roman"/>
          <w:lang w:val="es-CO"/>
        </w:rPr>
        <w:t>Vs</w:t>
      </w:r>
      <w:r w:rsidRPr="00FC3C05">
        <w:rPr>
          <w:rFonts w:ascii="Times New Roman" w:hAnsi="Times New Roman" w:cs="Times New Roman"/>
          <w:lang w:val="es-CO"/>
        </w:rPr>
        <w:t xml:space="preserve"> Colombia.. Sentencia de 31 de enero de 2006. Párr. 113; Caso de la "Masacre de Mapiripán" Vs Colombia. </w:t>
      </w:r>
      <w:r w:rsidRPr="00FC3C05">
        <w:rPr>
          <w:rFonts w:ascii="Times New Roman" w:hAnsi="Times New Roman" w:cs="Times New Roman"/>
          <w:i/>
          <w:lang w:val="es-CO"/>
        </w:rPr>
        <w:t>Supra Nota</w:t>
      </w:r>
      <w:r>
        <w:rPr>
          <w:rFonts w:ascii="Times New Roman" w:hAnsi="Times New Roman" w:cs="Times New Roman"/>
          <w:i/>
          <w:lang w:val="es-CO"/>
        </w:rPr>
        <w:t xml:space="preserve"> 36</w:t>
      </w:r>
      <w:r w:rsidRPr="00FC3C05">
        <w:rPr>
          <w:rFonts w:ascii="Times New Roman" w:hAnsi="Times New Roman" w:cs="Times New Roman"/>
          <w:i/>
          <w:lang w:val="es-CO"/>
        </w:rPr>
        <w:t>.</w:t>
      </w:r>
      <w:r w:rsidRPr="00954B9D">
        <w:rPr>
          <w:rFonts w:ascii="Times New Roman" w:hAnsi="Times New Roman" w:cs="Times New Roman"/>
          <w:lang w:val="es-CO"/>
        </w:rPr>
        <w:t xml:space="preserve">Párr. 111. </w:t>
      </w:r>
    </w:p>
  </w:footnote>
  <w:footnote w:id="38">
    <w:p w14:paraId="3079209B" w14:textId="77777777" w:rsidR="00454489" w:rsidRPr="007D26C8" w:rsidRDefault="00454489" w:rsidP="007D26C8">
      <w:pPr>
        <w:pStyle w:val="NoSpacing"/>
        <w:jc w:val="both"/>
        <w:rPr>
          <w:rFonts w:ascii="Times New Roman" w:hAnsi="Times New Roman" w:cs="Times New Roman"/>
          <w:sz w:val="20"/>
          <w:szCs w:val="20"/>
          <w:lang w:val="en-US"/>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color w:val="000000"/>
          <w:sz w:val="20"/>
          <w:szCs w:val="20"/>
          <w:lang w:val="es-ES"/>
        </w:rPr>
        <w:t xml:space="preserve">Corte IDH.  Caso Velásquez Rodríguez Vs Honduras. </w:t>
      </w:r>
      <w:r w:rsidRPr="0003649E">
        <w:rPr>
          <w:rFonts w:ascii="Times New Roman" w:hAnsi="Times New Roman" w:cs="Times New Roman"/>
          <w:i/>
          <w:color w:val="000000"/>
          <w:sz w:val="20"/>
          <w:szCs w:val="20"/>
          <w:lang w:val="es-ES"/>
        </w:rPr>
        <w:t>Supra Nota</w:t>
      </w:r>
      <w:r>
        <w:rPr>
          <w:rFonts w:ascii="Times New Roman" w:hAnsi="Times New Roman" w:cs="Times New Roman"/>
          <w:i/>
          <w:color w:val="000000"/>
          <w:sz w:val="20"/>
          <w:szCs w:val="20"/>
          <w:lang w:val="es-ES"/>
        </w:rPr>
        <w:t xml:space="preserve"> 2</w:t>
      </w:r>
      <w:r w:rsidRPr="0003649E">
        <w:rPr>
          <w:rFonts w:ascii="Times New Roman" w:hAnsi="Times New Roman" w:cs="Times New Roman"/>
          <w:i/>
          <w:color w:val="000000"/>
          <w:sz w:val="20"/>
          <w:szCs w:val="20"/>
          <w:lang w:val="es-ES"/>
        </w:rPr>
        <w:t>.</w:t>
      </w:r>
      <w:r>
        <w:rPr>
          <w:rFonts w:ascii="Times New Roman" w:hAnsi="Times New Roman" w:cs="Times New Roman"/>
          <w:color w:val="000000"/>
          <w:sz w:val="20"/>
          <w:szCs w:val="20"/>
          <w:lang w:val="es-ES"/>
        </w:rPr>
        <w:t xml:space="preserve"> P</w:t>
      </w:r>
      <w:r w:rsidRPr="0003649E">
        <w:rPr>
          <w:rFonts w:ascii="Times New Roman" w:hAnsi="Times New Roman" w:cs="Times New Roman"/>
          <w:color w:val="000000"/>
          <w:sz w:val="20"/>
          <w:szCs w:val="20"/>
          <w:lang w:val="es-ES"/>
        </w:rPr>
        <w:t>árr. 172;  Opinión Consultiva</w:t>
      </w:r>
      <w:r>
        <w:rPr>
          <w:rFonts w:ascii="Times New Roman" w:hAnsi="Times New Roman" w:cs="Times New Roman"/>
          <w:color w:val="000000"/>
          <w:sz w:val="20"/>
          <w:szCs w:val="20"/>
          <w:lang w:val="es-ES"/>
        </w:rPr>
        <w:t xml:space="preserve">. </w:t>
      </w:r>
      <w:r w:rsidRPr="0003649E">
        <w:rPr>
          <w:rFonts w:ascii="Times New Roman" w:hAnsi="Times New Roman" w:cs="Times New Roman"/>
          <w:color w:val="000000"/>
          <w:sz w:val="20"/>
          <w:szCs w:val="20"/>
          <w:lang w:val="es-ES"/>
        </w:rPr>
        <w:t xml:space="preserve">OC-18/03.  </w:t>
      </w:r>
      <w:r w:rsidRPr="00FC3C05">
        <w:rPr>
          <w:rFonts w:ascii="Times New Roman" w:hAnsi="Times New Roman" w:cs="Times New Roman"/>
          <w:i/>
          <w:color w:val="000000"/>
          <w:sz w:val="20"/>
          <w:szCs w:val="20"/>
          <w:lang w:val="es-ES"/>
        </w:rPr>
        <w:t>Supra Nota 3</w:t>
      </w:r>
      <w:r>
        <w:rPr>
          <w:rFonts w:ascii="Times New Roman" w:hAnsi="Times New Roman" w:cs="Times New Roman"/>
          <w:i/>
          <w:color w:val="000000"/>
          <w:sz w:val="20"/>
          <w:szCs w:val="20"/>
          <w:lang w:val="es-ES"/>
        </w:rPr>
        <w:t>6</w:t>
      </w:r>
      <w:r w:rsidRPr="00FC3C05">
        <w:rPr>
          <w:rFonts w:ascii="Times New Roman" w:hAnsi="Times New Roman" w:cs="Times New Roman"/>
          <w:color w:val="000000"/>
          <w:sz w:val="20"/>
          <w:szCs w:val="20"/>
          <w:lang w:val="es-ES"/>
        </w:rPr>
        <w:t xml:space="preserve">. Párr.140 y 141; Caso Godínez Cruz </w:t>
      </w:r>
      <w:r>
        <w:rPr>
          <w:rFonts w:ascii="Times New Roman" w:hAnsi="Times New Roman" w:cs="Times New Roman"/>
          <w:color w:val="000000"/>
          <w:sz w:val="20"/>
          <w:szCs w:val="20"/>
          <w:lang w:val="es-ES"/>
        </w:rPr>
        <w:t>Vs</w:t>
      </w:r>
      <w:r w:rsidRPr="00FC3C05">
        <w:rPr>
          <w:rFonts w:ascii="Times New Roman" w:hAnsi="Times New Roman" w:cs="Times New Roman"/>
          <w:color w:val="000000"/>
          <w:sz w:val="20"/>
          <w:szCs w:val="20"/>
          <w:lang w:val="es-ES"/>
        </w:rPr>
        <w:t xml:space="preserve"> Honduras. </w:t>
      </w:r>
      <w:r>
        <w:rPr>
          <w:rFonts w:ascii="Times New Roman" w:hAnsi="Times New Roman" w:cs="Times New Roman"/>
          <w:color w:val="000000"/>
          <w:sz w:val="20"/>
          <w:szCs w:val="20"/>
          <w:lang w:val="es-ES"/>
        </w:rPr>
        <w:t>Sentencia de 17 agosto 1990. P</w:t>
      </w:r>
      <w:r w:rsidRPr="00FC3C05">
        <w:rPr>
          <w:rFonts w:ascii="Times New Roman" w:hAnsi="Times New Roman" w:cs="Times New Roman"/>
          <w:color w:val="000000"/>
          <w:sz w:val="20"/>
          <w:szCs w:val="20"/>
          <w:lang w:val="es-ES"/>
        </w:rPr>
        <w:t xml:space="preserve">árr. 182; Medina Ardila, F. La responsabilidad internacional del Estado por actos de particulares: análisis jurisprudencial interamericano. Ministerio de relaciones exteriores de Colombia. Págs. 19 a 23; CDI. Proyecto de Arts sobre Responsabilidad Internacional del Estado, en relación con la interpretación dada por la Corte Internacional de Justicia en el siguiente caso: ICJ. </w:t>
      </w:r>
      <w:r w:rsidRPr="00954B9D">
        <w:rPr>
          <w:rFonts w:ascii="Times New Roman" w:hAnsi="Times New Roman" w:cs="Times New Roman"/>
          <w:color w:val="000000"/>
          <w:sz w:val="20"/>
          <w:szCs w:val="20"/>
          <w:lang w:val="en-US"/>
        </w:rPr>
        <w:t>Case relating United States Diplomatic and Consular Staff in Teheran (United States of America vs</w:t>
      </w:r>
      <w:r w:rsidRPr="00F455D2">
        <w:rPr>
          <w:rFonts w:ascii="Times New Roman" w:hAnsi="Times New Roman" w:cs="Times New Roman"/>
          <w:color w:val="000000"/>
          <w:sz w:val="20"/>
          <w:szCs w:val="20"/>
          <w:lang w:val="en-US"/>
        </w:rPr>
        <w:t>. Iran) Judgment of May 24</w:t>
      </w:r>
      <w:r w:rsidRPr="007D26C8">
        <w:rPr>
          <w:rFonts w:ascii="Times New Roman" w:hAnsi="Times New Roman" w:cs="Times New Roman"/>
          <w:color w:val="000000"/>
          <w:sz w:val="20"/>
          <w:szCs w:val="20"/>
          <w:vertAlign w:val="superscript"/>
          <w:lang w:val="en-US"/>
        </w:rPr>
        <w:t>th</w:t>
      </w:r>
      <w:r w:rsidRPr="007D26C8">
        <w:rPr>
          <w:rFonts w:ascii="Times New Roman" w:hAnsi="Times New Roman" w:cs="Times New Roman"/>
          <w:color w:val="000000"/>
          <w:sz w:val="20"/>
          <w:szCs w:val="20"/>
          <w:lang w:val="en-US"/>
        </w:rPr>
        <w:t xml:space="preserve"> – 1980.</w:t>
      </w:r>
    </w:p>
  </w:footnote>
  <w:footnote w:id="39">
    <w:p w14:paraId="31E4A649" w14:textId="77777777" w:rsidR="00454489" w:rsidRPr="00FC3C05" w:rsidRDefault="00454489" w:rsidP="007D26C8">
      <w:pPr>
        <w:pStyle w:val="NoSpacing"/>
        <w:jc w:val="both"/>
        <w:rPr>
          <w:rFonts w:ascii="Times New Roman" w:hAnsi="Times New Roman" w:cs="Times New Roman"/>
          <w:spacing w:val="-12"/>
          <w:sz w:val="20"/>
          <w:szCs w:val="20"/>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en-US"/>
        </w:rPr>
        <w:t xml:space="preserve"> Corte IDH. Caso Velásquez Rodríguez Vs Honduras. </w:t>
      </w:r>
      <w:r w:rsidRPr="00DB6F35">
        <w:rPr>
          <w:rFonts w:ascii="Times New Roman" w:hAnsi="Times New Roman" w:cs="Times New Roman"/>
          <w:i/>
          <w:sz w:val="20"/>
          <w:szCs w:val="20"/>
          <w:lang w:val="en-US"/>
        </w:rPr>
        <w:t>Supra Nota 2</w:t>
      </w:r>
      <w:r w:rsidRPr="00DB6F35">
        <w:rPr>
          <w:rFonts w:ascii="Times New Roman" w:hAnsi="Times New Roman" w:cs="Times New Roman"/>
          <w:sz w:val="20"/>
          <w:szCs w:val="20"/>
          <w:lang w:val="en-US"/>
        </w:rPr>
        <w:t xml:space="preserve">. Párr. 175; </w:t>
      </w:r>
      <w:r w:rsidRPr="00DB6F35">
        <w:rPr>
          <w:rFonts w:ascii="Times New Roman" w:hAnsi="Times New Roman" w:cs="Times New Roman"/>
          <w:color w:val="000000"/>
          <w:sz w:val="20"/>
          <w:szCs w:val="20"/>
          <w:lang w:val="en-US"/>
        </w:rPr>
        <w:t>Caso Godínez Cruz Vs Honduras. </w:t>
      </w:r>
      <w:r w:rsidRPr="00DB6F35">
        <w:rPr>
          <w:rFonts w:ascii="Times New Roman" w:hAnsi="Times New Roman" w:cs="Times New Roman"/>
          <w:i/>
          <w:color w:val="000000"/>
          <w:sz w:val="20"/>
          <w:szCs w:val="20"/>
          <w:lang w:val="en-US"/>
        </w:rPr>
        <w:t>Supra Nota 38.</w:t>
      </w:r>
      <w:r w:rsidRPr="00DB6F35">
        <w:rPr>
          <w:rFonts w:ascii="Times New Roman" w:hAnsi="Times New Roman" w:cs="Times New Roman"/>
          <w:color w:val="000000"/>
          <w:sz w:val="20"/>
          <w:szCs w:val="20"/>
          <w:lang w:val="en-US"/>
        </w:rPr>
        <w:t xml:space="preserve"> </w:t>
      </w:r>
      <w:r w:rsidRPr="00FC3C05">
        <w:rPr>
          <w:rFonts w:ascii="Times New Roman" w:hAnsi="Times New Roman" w:cs="Times New Roman"/>
          <w:color w:val="000000"/>
          <w:sz w:val="20"/>
          <w:szCs w:val="20"/>
          <w:lang w:val="en-US"/>
        </w:rPr>
        <w:t xml:space="preserve">Párr. 185; ECHR. Case Opuz v. Turkey. </w:t>
      </w:r>
      <w:r w:rsidRPr="00DB6F35">
        <w:rPr>
          <w:rFonts w:ascii="Times New Roman" w:hAnsi="Times New Roman" w:cs="Times New Roman"/>
          <w:color w:val="000000"/>
          <w:sz w:val="20"/>
          <w:szCs w:val="20"/>
        </w:rPr>
        <w:t xml:space="preserve">Judgment.9 of  September 2009. </w:t>
      </w:r>
      <w:r w:rsidRPr="00FC3C05">
        <w:rPr>
          <w:rFonts w:ascii="Times New Roman" w:hAnsi="Times New Roman" w:cs="Times New Roman"/>
          <w:color w:val="000000"/>
          <w:sz w:val="20"/>
          <w:szCs w:val="20"/>
          <w:lang w:val="es-ES"/>
        </w:rPr>
        <w:t>Párr.83- 86.</w:t>
      </w:r>
    </w:p>
  </w:footnote>
  <w:footnote w:id="40">
    <w:p w14:paraId="2BCC1F67" w14:textId="77777777" w:rsidR="00454489" w:rsidRPr="0003649E" w:rsidRDefault="00454489" w:rsidP="007D26C8">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Masacre de Pueblo Bello </w:t>
      </w:r>
      <w:r>
        <w:rPr>
          <w:rFonts w:ascii="Times New Roman" w:hAnsi="Times New Roman" w:cs="Times New Roman"/>
          <w:sz w:val="20"/>
          <w:szCs w:val="20"/>
        </w:rPr>
        <w:t>Vs</w:t>
      </w:r>
      <w:r w:rsidRPr="0003649E">
        <w:rPr>
          <w:rFonts w:ascii="Times New Roman" w:hAnsi="Times New Roman" w:cs="Times New Roman"/>
          <w:sz w:val="20"/>
          <w:szCs w:val="20"/>
        </w:rPr>
        <w:t xml:space="preserve"> Colombia. </w:t>
      </w:r>
      <w:r w:rsidRPr="000D5640">
        <w:rPr>
          <w:rFonts w:ascii="Times New Roman" w:hAnsi="Times New Roman" w:cs="Times New Roman"/>
          <w:i/>
          <w:sz w:val="20"/>
          <w:szCs w:val="20"/>
        </w:rPr>
        <w:t>Supra Nota 37</w:t>
      </w:r>
      <w:r w:rsidRPr="0003649E">
        <w:rPr>
          <w:rFonts w:ascii="Times New Roman" w:hAnsi="Times New Roman" w:cs="Times New Roman"/>
          <w:sz w:val="20"/>
          <w:szCs w:val="20"/>
        </w:rPr>
        <w:t xml:space="preserve">. Párr. 123; Caso Jaramillo y otros </w:t>
      </w:r>
      <w:r>
        <w:rPr>
          <w:rFonts w:ascii="Times New Roman" w:hAnsi="Times New Roman" w:cs="Times New Roman"/>
          <w:sz w:val="20"/>
          <w:szCs w:val="20"/>
        </w:rPr>
        <w:t xml:space="preserve">Vs </w:t>
      </w:r>
      <w:r w:rsidRPr="0003649E">
        <w:rPr>
          <w:rFonts w:ascii="Times New Roman" w:hAnsi="Times New Roman" w:cs="Times New Roman"/>
          <w:sz w:val="20"/>
          <w:szCs w:val="20"/>
        </w:rPr>
        <w:t xml:space="preserve">Colombia. </w:t>
      </w:r>
      <w:r>
        <w:rPr>
          <w:rFonts w:ascii="Times New Roman" w:hAnsi="Times New Roman" w:cs="Times New Roman"/>
          <w:sz w:val="20"/>
          <w:szCs w:val="20"/>
        </w:rPr>
        <w:t xml:space="preserve">Sentencia de 7 julio 2009. </w:t>
      </w:r>
      <w:r w:rsidRPr="0003649E">
        <w:rPr>
          <w:rFonts w:ascii="Times New Roman" w:hAnsi="Times New Roman" w:cs="Times New Roman"/>
          <w:sz w:val="20"/>
          <w:szCs w:val="20"/>
        </w:rPr>
        <w:t xml:space="preserve"> Párr.78.</w:t>
      </w:r>
    </w:p>
  </w:footnote>
  <w:footnote w:id="41">
    <w:p w14:paraId="50DD86F0"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del 30 caso. </w:t>
      </w:r>
    </w:p>
  </w:footnote>
  <w:footnote w:id="42">
    <w:p w14:paraId="5D8E7AD4"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hechos 32, 33 y 34 del caso.</w:t>
      </w:r>
    </w:p>
  </w:footnote>
  <w:footnote w:id="43">
    <w:p w14:paraId="3E0B0875"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9 del caso.</w:t>
      </w:r>
    </w:p>
  </w:footnote>
  <w:footnote w:id="44">
    <w:p w14:paraId="48504A7E"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32 del caso.</w:t>
      </w:r>
    </w:p>
  </w:footnote>
  <w:footnote w:id="45">
    <w:p w14:paraId="4B46A362"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DB6F35">
        <w:rPr>
          <w:rFonts w:ascii="Times New Roman" w:hAnsi="Times New Roman" w:cs="Times New Roman"/>
          <w:lang w:val="pt-BR"/>
        </w:rPr>
        <w:t xml:space="preserve"> Protocolo I adicional a los Convenios de Ginebra. </w:t>
      </w:r>
      <w:r w:rsidRPr="0003649E">
        <w:rPr>
          <w:rFonts w:ascii="Times New Roman" w:hAnsi="Times New Roman" w:cs="Times New Roman"/>
          <w:lang w:val="es-CO"/>
        </w:rPr>
        <w:t>Título IV (Población Civil), Sección III (Trato a las personas en poder de una parte en conflicto), Capítulo II (Medidas en favor de las mujeres y los niños), Art 77 (protección de los niños).</w:t>
      </w:r>
    </w:p>
  </w:footnote>
  <w:footnote w:id="46">
    <w:p w14:paraId="6FF6B7BF"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CICR. Actitud del CICR en caso de toma de rehenes – líneas directrices. 30 de junio de 2002. Revista Internacional de la Cruz Roja.</w:t>
      </w:r>
    </w:p>
  </w:footnote>
  <w:footnote w:id="47">
    <w:p w14:paraId="66F40FB9"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Rodríguez Vera y otros (Desaparecidos del Palacio de Justicia </w:t>
      </w:r>
      <w:r>
        <w:rPr>
          <w:rFonts w:ascii="Times New Roman" w:hAnsi="Times New Roman" w:cs="Times New Roman"/>
          <w:lang w:val="es-CO"/>
        </w:rPr>
        <w:t>Vs</w:t>
      </w:r>
      <w:r w:rsidRPr="0003649E">
        <w:rPr>
          <w:rFonts w:ascii="Times New Roman" w:hAnsi="Times New Roman" w:cs="Times New Roman"/>
          <w:lang w:val="es-CO"/>
        </w:rPr>
        <w:t xml:space="preserve"> Colombia). </w:t>
      </w:r>
      <w:r w:rsidRPr="0003649E">
        <w:rPr>
          <w:rFonts w:ascii="Times New Roman" w:hAnsi="Times New Roman" w:cs="Times New Roman"/>
          <w:i/>
          <w:lang w:val="es-CO"/>
        </w:rPr>
        <w:t xml:space="preserve">Supra Nota </w:t>
      </w:r>
      <w:r>
        <w:rPr>
          <w:rFonts w:ascii="Times New Roman" w:hAnsi="Times New Roman" w:cs="Times New Roman"/>
          <w:i/>
          <w:lang w:val="es-CO"/>
        </w:rPr>
        <w:t>2</w:t>
      </w:r>
      <w:r w:rsidRPr="0003649E">
        <w:rPr>
          <w:rFonts w:ascii="Times New Roman" w:hAnsi="Times New Roman" w:cs="Times New Roman"/>
          <w:i/>
          <w:lang w:val="es-CO"/>
        </w:rPr>
        <w:t>.</w:t>
      </w:r>
      <w:r w:rsidRPr="0003649E">
        <w:rPr>
          <w:rFonts w:ascii="Times New Roman" w:hAnsi="Times New Roman" w:cs="Times New Roman"/>
          <w:lang w:val="es-CO"/>
        </w:rPr>
        <w:t xml:space="preserve"> Párr. 523.</w:t>
      </w:r>
    </w:p>
  </w:footnote>
  <w:footnote w:id="48">
    <w:p w14:paraId="3C0C176E" w14:textId="77777777" w:rsidR="00454489" w:rsidRPr="00DB6F35" w:rsidRDefault="00454489" w:rsidP="007D26C8">
      <w:pPr>
        <w:pStyle w:val="FootnoteText"/>
        <w:jc w:val="both"/>
        <w:rPr>
          <w:rFonts w:ascii="Times New Roman" w:hAnsi="Times New Roman" w:cs="Times New Roman"/>
          <w:lang w:val="pt-BR"/>
        </w:rPr>
      </w:pPr>
      <w:r w:rsidRPr="007D26C8">
        <w:rPr>
          <w:rStyle w:val="FootnoteReference"/>
          <w:rFonts w:ascii="Times New Roman" w:hAnsi="Times New Roman" w:cs="Times New Roman"/>
        </w:rPr>
        <w:footnoteRef/>
      </w:r>
      <w:r w:rsidRPr="007D26C8">
        <w:rPr>
          <w:rFonts w:ascii="Times New Roman" w:hAnsi="Times New Roman" w:cs="Times New Roman"/>
        </w:rPr>
        <w:t xml:space="preserve"> </w:t>
      </w:r>
      <w:r w:rsidRPr="0003649E">
        <w:rPr>
          <w:rFonts w:ascii="Times New Roman" w:hAnsi="Times New Roman" w:cs="Times New Roman"/>
          <w:lang w:val="es-CO"/>
        </w:rPr>
        <w:t>Corte IDH.</w:t>
      </w:r>
      <w:r w:rsidRPr="007D26C8">
        <w:rPr>
          <w:rFonts w:ascii="Times New Roman" w:hAnsi="Times New Roman" w:cs="Times New Roman"/>
          <w:lang w:val="es-CO"/>
        </w:rPr>
        <w:t xml:space="preserve"> </w:t>
      </w:r>
      <w:r w:rsidRPr="0003649E">
        <w:rPr>
          <w:rFonts w:ascii="Times New Roman" w:hAnsi="Times New Roman" w:cs="Times New Roman"/>
          <w:lang w:val="es-CO"/>
        </w:rPr>
        <w:t xml:space="preserve">Caso de la Masacre de Pueblo Bello </w:t>
      </w:r>
      <w:r>
        <w:rPr>
          <w:rFonts w:ascii="Times New Roman" w:hAnsi="Times New Roman" w:cs="Times New Roman"/>
          <w:lang w:val="es-CO"/>
        </w:rPr>
        <w:t>Vs</w:t>
      </w:r>
      <w:r w:rsidRPr="0003649E">
        <w:rPr>
          <w:rFonts w:ascii="Times New Roman" w:hAnsi="Times New Roman" w:cs="Times New Roman"/>
          <w:lang w:val="es-CO"/>
        </w:rPr>
        <w:t xml:space="preserve"> Colombia. </w:t>
      </w:r>
      <w:r w:rsidRPr="00DB6F35">
        <w:rPr>
          <w:rFonts w:ascii="Times New Roman" w:hAnsi="Times New Roman" w:cs="Times New Roman"/>
          <w:i/>
          <w:lang w:val="pt-BR"/>
        </w:rPr>
        <w:t>Supra Nota 37.</w:t>
      </w:r>
      <w:r w:rsidRPr="00DB6F35">
        <w:rPr>
          <w:rFonts w:ascii="Times New Roman" w:hAnsi="Times New Roman" w:cs="Times New Roman"/>
          <w:lang w:val="pt-BR"/>
        </w:rPr>
        <w:t xml:space="preserve"> Párr. 138.</w:t>
      </w:r>
    </w:p>
  </w:footnote>
  <w:footnote w:id="49">
    <w:p w14:paraId="36EBAE07"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DB6F35">
        <w:rPr>
          <w:rFonts w:ascii="Times New Roman" w:hAnsi="Times New Roman" w:cs="Times New Roman"/>
          <w:lang w:val="pt-BR"/>
        </w:rPr>
        <w:t xml:space="preserve"> Corte IDH. </w:t>
      </w:r>
      <w:r w:rsidRPr="0003649E">
        <w:rPr>
          <w:rFonts w:ascii="Times New Roman" w:hAnsi="Times New Roman" w:cs="Times New Roman"/>
          <w:lang w:val="es-CO"/>
        </w:rPr>
        <w:t xml:space="preserve">Caso Yakye Axa Vs Paraguay. Sentencia de 17 de junio de 2005. Párr. 51. </w:t>
      </w:r>
    </w:p>
  </w:footnote>
  <w:footnote w:id="50">
    <w:p w14:paraId="0A801EEF" w14:textId="77777777" w:rsidR="00454489" w:rsidRPr="00FC3C05"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Opinión Consultiva  OC-18/03.  </w:t>
      </w:r>
      <w:r w:rsidRPr="0003649E">
        <w:rPr>
          <w:rFonts w:ascii="Times New Roman" w:hAnsi="Times New Roman" w:cs="Times New Roman"/>
          <w:i/>
          <w:lang w:val="es-CO"/>
        </w:rPr>
        <w:t>Supra Nota 3</w:t>
      </w:r>
      <w:r>
        <w:rPr>
          <w:rFonts w:ascii="Times New Roman" w:hAnsi="Times New Roman" w:cs="Times New Roman"/>
          <w:i/>
          <w:lang w:val="es-CO"/>
        </w:rPr>
        <w:t>6</w:t>
      </w:r>
      <w:r>
        <w:rPr>
          <w:rFonts w:ascii="Times New Roman" w:hAnsi="Times New Roman" w:cs="Times New Roman"/>
          <w:lang w:val="es-CO"/>
        </w:rPr>
        <w:t>. Párr. 101;</w:t>
      </w:r>
      <w:r w:rsidRPr="0003649E">
        <w:rPr>
          <w:rFonts w:ascii="Times New Roman" w:hAnsi="Times New Roman" w:cs="Times New Roman"/>
          <w:lang w:val="es-CO"/>
        </w:rPr>
        <w:t xml:space="preserve"> Caso Atala Riffo y niñas Vs Chile. Sentencia de </w:t>
      </w:r>
      <w:r w:rsidRPr="00FC3C05">
        <w:rPr>
          <w:rFonts w:ascii="Times New Roman" w:hAnsi="Times New Roman" w:cs="Times New Roman"/>
          <w:lang w:val="es-CO"/>
        </w:rPr>
        <w:t xml:space="preserve">24 de febrero de 2012. Párr. 79.  </w:t>
      </w:r>
    </w:p>
  </w:footnote>
  <w:footnote w:id="51">
    <w:p w14:paraId="702F68E0"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Opinión Consultiva  OC-18/03. </w:t>
      </w:r>
      <w:r w:rsidRPr="0003649E">
        <w:rPr>
          <w:rFonts w:ascii="Times New Roman" w:hAnsi="Times New Roman" w:cs="Times New Roman"/>
          <w:i/>
          <w:lang w:val="es-CO"/>
        </w:rPr>
        <w:t>Supra Nota 3</w:t>
      </w:r>
      <w:r>
        <w:rPr>
          <w:rFonts w:ascii="Times New Roman" w:hAnsi="Times New Roman" w:cs="Times New Roman"/>
          <w:i/>
          <w:lang w:val="es-CO"/>
        </w:rPr>
        <w:t>6</w:t>
      </w:r>
      <w:r w:rsidRPr="0003649E">
        <w:rPr>
          <w:rFonts w:ascii="Times New Roman" w:hAnsi="Times New Roman" w:cs="Times New Roman"/>
          <w:lang w:val="es-CO"/>
        </w:rPr>
        <w:t xml:space="preserve">. Párr. 103. </w:t>
      </w:r>
    </w:p>
  </w:footnote>
  <w:footnote w:id="52">
    <w:p w14:paraId="65D7401A"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Ver hecho 18 del caso. </w:t>
      </w:r>
    </w:p>
  </w:footnote>
  <w:footnote w:id="53">
    <w:p w14:paraId="0DC3007D" w14:textId="77777777" w:rsidR="00454489" w:rsidRPr="00FC3C05"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Corte IDH. Caso Nadege Dorzema y otros Vs República Dominicana. Sentencia de 24 de octubre de 2012. Párr. 85.</w:t>
      </w:r>
    </w:p>
  </w:footnote>
  <w:footnote w:id="54">
    <w:p w14:paraId="0CF66320"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rPr>
        <w:footnoteRef/>
      </w:r>
      <w:r w:rsidRPr="0003649E">
        <w:rPr>
          <w:rFonts w:ascii="Times New Roman" w:hAnsi="Times New Roman" w:cs="Times New Roman"/>
          <w:lang w:val="es-CO"/>
        </w:rPr>
        <w:t xml:space="preserve"> Principios básicos sobre el Empleo de la Fuerza y de Armas de Fuego por los Funcionarios Encargaos de Hacer Cumplir la ley. Adoptados por el Octavo Congreso de las Naciones Unidas sobre Prevención del Delito y Tratamiento del Delincuente, Celebrado en La Habana (Cuba) del 27 de septiembre de 1990.</w:t>
      </w:r>
    </w:p>
  </w:footnote>
  <w:footnote w:id="55">
    <w:p w14:paraId="63458070"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ONU, AG. Informe del Relator Especial sobre la promoción de la verdad, la justicia, la reparación y las garantías de no repetición, Pablo de Greiff. A/HRC/2/46. 9 de agosto de 2012. Párrs. 20-21; ONU, SG. Informe del Secretario General sobre el Estado de Derecho y la Justicia de Transición en las sociedades que sufren o han sufrido conflictos. S/2004/616. 3 de agosto de 2004. Párr. 8.</w:t>
      </w:r>
    </w:p>
  </w:footnote>
  <w:footnote w:id="56">
    <w:p w14:paraId="7C5D4344" w14:textId="77777777" w:rsidR="00454489" w:rsidRPr="00FC3C05" w:rsidRDefault="00454489" w:rsidP="00954B9D">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ONU, AG. Informe del Relator Especial sobre la promoción de la verdad, la justicia, la reparación y las garantías de no repetición, Pablo de Greiff. A/HRC/27/56. 27 de Agosto de 2014. Párrs. 33-43; Machado Ramírez, S. (2014), “Límites a la exoneración de responsabilidad en el derecho internacional: amnistías, selección y priorización de casos en la jurisdicción nacional”. </w:t>
      </w:r>
      <w:r w:rsidRPr="00FC3C05">
        <w:rPr>
          <w:rFonts w:ascii="Times New Roman" w:hAnsi="Times New Roman" w:cs="Times New Roman"/>
          <w:iCs/>
          <w:lang w:val="es-CO"/>
        </w:rPr>
        <w:t xml:space="preserve">ACDI – Anuario Colombiano de Derecho Internacional vol. 7, </w:t>
      </w:r>
      <w:r w:rsidRPr="00FC3C05">
        <w:rPr>
          <w:rFonts w:ascii="Times New Roman" w:hAnsi="Times New Roman" w:cs="Times New Roman"/>
          <w:lang w:val="es-CO"/>
        </w:rPr>
        <w:t xml:space="preserve">pp. 13-37. </w:t>
      </w:r>
    </w:p>
  </w:footnote>
  <w:footnote w:id="57">
    <w:p w14:paraId="20EA8E34" w14:textId="77777777" w:rsidR="00454489" w:rsidRPr="0003649E" w:rsidRDefault="00454489" w:rsidP="00F455D2">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w:t>
      </w:r>
      <w:r w:rsidRPr="0003649E">
        <w:rPr>
          <w:rFonts w:ascii="Times New Roman" w:hAnsi="Times New Roman" w:cs="Times New Roman"/>
          <w:iCs/>
          <w:lang w:val="es-CO"/>
        </w:rPr>
        <w:t xml:space="preserve">Masacres de El Mozote y Lugares Aledaños </w:t>
      </w:r>
      <w:r>
        <w:rPr>
          <w:rFonts w:ascii="Times New Roman" w:hAnsi="Times New Roman" w:cs="Times New Roman"/>
          <w:iCs/>
          <w:lang w:val="es-CO"/>
        </w:rPr>
        <w:t>Vs</w:t>
      </w:r>
      <w:r w:rsidRPr="0003649E">
        <w:rPr>
          <w:rFonts w:ascii="Times New Roman" w:hAnsi="Times New Roman" w:cs="Times New Roman"/>
          <w:iCs/>
          <w:lang w:val="es-CO"/>
        </w:rPr>
        <w:t xml:space="preserve"> El Salvador</w:t>
      </w:r>
      <w:r w:rsidRPr="0003649E">
        <w:rPr>
          <w:rFonts w:ascii="Times New Roman" w:hAnsi="Times New Roman" w:cs="Times New Roman"/>
          <w:lang w:val="es-CO"/>
        </w:rPr>
        <w:t>. Sentencia de 25 de octubre de 2012. Voto Concurrente del Juez Diego Garcia-Sayan. Párr. 22.</w:t>
      </w:r>
    </w:p>
  </w:footnote>
  <w:footnote w:id="58">
    <w:p w14:paraId="615E162A"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w:t>
      </w:r>
      <w:r w:rsidRPr="0003649E">
        <w:rPr>
          <w:rFonts w:ascii="Times New Roman" w:hAnsi="Times New Roman" w:cs="Times New Roman"/>
          <w:iCs/>
          <w:lang w:val="es-CO"/>
        </w:rPr>
        <w:t xml:space="preserve">Masacres de El Mozote y Lugares Aledaños </w:t>
      </w:r>
      <w:r>
        <w:rPr>
          <w:rFonts w:ascii="Times New Roman" w:hAnsi="Times New Roman" w:cs="Times New Roman"/>
          <w:iCs/>
          <w:lang w:val="es-CO"/>
        </w:rPr>
        <w:t>Vs</w:t>
      </w:r>
      <w:r w:rsidRPr="0003649E">
        <w:rPr>
          <w:rFonts w:ascii="Times New Roman" w:hAnsi="Times New Roman" w:cs="Times New Roman"/>
          <w:iCs/>
          <w:lang w:val="es-CO"/>
        </w:rPr>
        <w:t xml:space="preserve"> El Salvador</w:t>
      </w:r>
      <w:r w:rsidRPr="0003649E">
        <w:rPr>
          <w:rFonts w:ascii="Times New Roman" w:hAnsi="Times New Roman" w:cs="Times New Roman"/>
          <w:lang w:val="es-CO"/>
        </w:rPr>
        <w:t>.</w:t>
      </w:r>
      <w:r>
        <w:rPr>
          <w:rFonts w:ascii="Times New Roman" w:hAnsi="Times New Roman" w:cs="Times New Roman"/>
          <w:lang w:val="es-CO"/>
        </w:rPr>
        <w:t xml:space="preserve"> </w:t>
      </w:r>
      <w:r w:rsidRPr="000D5640">
        <w:rPr>
          <w:rFonts w:ascii="Times New Roman" w:hAnsi="Times New Roman" w:cs="Times New Roman"/>
          <w:i/>
          <w:lang w:val="es-CO"/>
        </w:rPr>
        <w:t>Supra Nota 57</w:t>
      </w:r>
      <w:r w:rsidRPr="0003649E">
        <w:rPr>
          <w:rFonts w:ascii="Times New Roman" w:hAnsi="Times New Roman" w:cs="Times New Roman"/>
          <w:lang w:val="es-CO"/>
        </w:rPr>
        <w:t>. Voto Concurrente del Juez Diego Garcia-Sayan. Párr 31.</w:t>
      </w:r>
    </w:p>
  </w:footnote>
  <w:footnote w:id="59">
    <w:p w14:paraId="718528B7" w14:textId="77777777" w:rsidR="00454489" w:rsidRPr="00E76728" w:rsidRDefault="00454489" w:rsidP="007D26C8">
      <w:pPr>
        <w:pStyle w:val="FootnoteText"/>
        <w:jc w:val="both"/>
        <w:rPr>
          <w:rFonts w:ascii="Times New Roman" w:hAnsi="Times New Roman" w:cs="Times New Roman"/>
          <w:lang w:val="es-CO"/>
        </w:rPr>
      </w:pPr>
      <w:r w:rsidRPr="00E76728">
        <w:rPr>
          <w:rStyle w:val="FootnoteReference"/>
          <w:rFonts w:ascii="Times New Roman" w:hAnsi="Times New Roman" w:cs="Times New Roman"/>
          <w:lang w:val="es-CO"/>
        </w:rPr>
        <w:footnoteRef/>
      </w:r>
      <w:r w:rsidRPr="00E76728">
        <w:rPr>
          <w:rFonts w:ascii="Times New Roman" w:hAnsi="Times New Roman" w:cs="Times New Roman"/>
          <w:lang w:val="es-CO"/>
        </w:rPr>
        <w:t xml:space="preserve"> Corte IDH. </w:t>
      </w:r>
      <w:r w:rsidRPr="00E76728">
        <w:rPr>
          <w:rFonts w:ascii="Times New Roman" w:hAnsi="Times New Roman" w:cs="Times New Roman"/>
          <w:iCs/>
          <w:lang w:val="es-CO"/>
        </w:rPr>
        <w:t xml:space="preserve">Masacres de El Mozote y Lugares Aledaños </w:t>
      </w:r>
      <w:r>
        <w:rPr>
          <w:rFonts w:ascii="Times New Roman" w:hAnsi="Times New Roman" w:cs="Times New Roman"/>
          <w:iCs/>
          <w:lang w:val="es-CO"/>
        </w:rPr>
        <w:t>Vs</w:t>
      </w:r>
      <w:r w:rsidRPr="00E76728">
        <w:rPr>
          <w:rFonts w:ascii="Times New Roman" w:hAnsi="Times New Roman" w:cs="Times New Roman"/>
          <w:iCs/>
          <w:lang w:val="es-CO"/>
        </w:rPr>
        <w:t xml:space="preserve"> El Salvador</w:t>
      </w:r>
      <w:r w:rsidRPr="00E76728">
        <w:rPr>
          <w:rFonts w:ascii="Times New Roman" w:hAnsi="Times New Roman" w:cs="Times New Roman"/>
          <w:lang w:val="es-CO"/>
        </w:rPr>
        <w:t xml:space="preserve">. </w:t>
      </w:r>
      <w:r w:rsidRPr="00E76728">
        <w:rPr>
          <w:rFonts w:ascii="Times New Roman" w:hAnsi="Times New Roman" w:cs="Times New Roman"/>
          <w:i/>
          <w:lang w:val="es-CO"/>
        </w:rPr>
        <w:t>Supra Nota 57</w:t>
      </w:r>
      <w:r w:rsidRPr="00E76728">
        <w:rPr>
          <w:rFonts w:ascii="Times New Roman" w:hAnsi="Times New Roman" w:cs="Times New Roman"/>
          <w:lang w:val="es-CO"/>
        </w:rPr>
        <w:t xml:space="preserve">; Caso Masacre de La Rochela </w:t>
      </w:r>
      <w:r>
        <w:rPr>
          <w:rFonts w:ascii="Times New Roman" w:hAnsi="Times New Roman" w:cs="Times New Roman"/>
          <w:lang w:val="es-CO"/>
        </w:rPr>
        <w:t>Vs</w:t>
      </w:r>
      <w:r w:rsidRPr="00E76728">
        <w:rPr>
          <w:rFonts w:ascii="Times New Roman" w:hAnsi="Times New Roman" w:cs="Times New Roman"/>
          <w:lang w:val="es-CO"/>
        </w:rPr>
        <w:t xml:space="preserve"> Colombia. Sentencia de 11 de mayo de 2007.</w:t>
      </w:r>
    </w:p>
  </w:footnote>
  <w:footnote w:id="60">
    <w:p w14:paraId="1C77DE0F" w14:textId="77777777" w:rsidR="00454489" w:rsidRPr="00E76728" w:rsidRDefault="00454489" w:rsidP="00FC3C05">
      <w:pPr>
        <w:pStyle w:val="FootnoteText"/>
        <w:jc w:val="both"/>
        <w:rPr>
          <w:rFonts w:ascii="Times New Roman" w:hAnsi="Times New Roman" w:cs="Times New Roman"/>
        </w:rPr>
      </w:pPr>
      <w:r w:rsidRPr="00E76728">
        <w:rPr>
          <w:rStyle w:val="FootnoteReference"/>
          <w:rFonts w:ascii="Times New Roman" w:hAnsi="Times New Roman" w:cs="Times New Roman"/>
        </w:rPr>
        <w:footnoteRef/>
      </w:r>
      <w:r w:rsidRPr="00E76728">
        <w:rPr>
          <w:rFonts w:ascii="Times New Roman" w:hAnsi="Times New Roman" w:cs="Times New Roman"/>
        </w:rPr>
        <w:t xml:space="preserve"> </w:t>
      </w:r>
      <w:r w:rsidRPr="00E76728">
        <w:rPr>
          <w:rFonts w:ascii="Times New Roman" w:eastAsiaTheme="minorEastAsia" w:hAnsi="Times New Roman" w:cs="Times New Roman"/>
          <w:lang w:val="es-ES" w:eastAsia="es-ES"/>
        </w:rPr>
        <w:t xml:space="preserve">Corte IDH. Caso La Cantuta Vs Perú. </w:t>
      </w:r>
      <w:r w:rsidRPr="00E76728">
        <w:rPr>
          <w:rFonts w:ascii="Times New Roman" w:eastAsiaTheme="minorEastAsia" w:hAnsi="Times New Roman" w:cs="Times New Roman"/>
          <w:iCs/>
          <w:lang w:val="es-ES" w:eastAsia="es-ES"/>
        </w:rPr>
        <w:t>Sentencia de 29 noviembre de 2006.</w:t>
      </w:r>
      <w:r w:rsidRPr="00E76728">
        <w:rPr>
          <w:rFonts w:ascii="Times New Roman" w:eastAsiaTheme="minorEastAsia" w:hAnsi="Times New Roman" w:cs="Times New Roman"/>
          <w:i/>
          <w:iCs/>
          <w:lang w:val="es-ES" w:eastAsia="es-ES"/>
        </w:rPr>
        <w:t xml:space="preserve"> </w:t>
      </w:r>
      <w:r w:rsidRPr="00E76728">
        <w:rPr>
          <w:rFonts w:ascii="Times New Roman" w:eastAsiaTheme="minorEastAsia" w:hAnsi="Times New Roman" w:cs="Times New Roman"/>
          <w:lang w:val="es-ES" w:eastAsia="es-ES"/>
        </w:rPr>
        <w:t xml:space="preserve">Párr. 152 y 168; Caso Almonacid Arellano y otros Vs Chile. </w:t>
      </w:r>
      <w:r w:rsidRPr="00E76728">
        <w:rPr>
          <w:rFonts w:ascii="Times New Roman" w:eastAsiaTheme="minorEastAsia" w:hAnsi="Times New Roman" w:cs="Times New Roman"/>
          <w:iCs/>
          <w:lang w:val="es-ES" w:eastAsia="es-ES"/>
        </w:rPr>
        <w:t>Sentencia de 26 de septiembre de 2006.</w:t>
      </w:r>
      <w:r w:rsidRPr="00E76728">
        <w:rPr>
          <w:rFonts w:ascii="Times New Roman" w:eastAsiaTheme="minorEastAsia" w:hAnsi="Times New Roman" w:cs="Times New Roman"/>
          <w:lang w:val="es-ES" w:eastAsia="es-ES"/>
        </w:rPr>
        <w:t xml:space="preserve"> Párr. 114; Caso Barrios Altos Vs Perú. Sentencia de 14 marzo de 2001. Párr. 41; CICR. Norma Consuetudinaria 159. </w:t>
      </w:r>
    </w:p>
  </w:footnote>
  <w:footnote w:id="61">
    <w:p w14:paraId="3D8E9661" w14:textId="77777777" w:rsidR="00454489" w:rsidRPr="00E76728" w:rsidRDefault="00454489">
      <w:pPr>
        <w:pStyle w:val="FootnoteText"/>
        <w:rPr>
          <w:rFonts w:ascii="Times New Roman" w:hAnsi="Times New Roman" w:cs="Times New Roman"/>
        </w:rPr>
      </w:pPr>
      <w:r w:rsidRPr="00E76728">
        <w:rPr>
          <w:rStyle w:val="FootnoteReference"/>
        </w:rPr>
        <w:footnoteRef/>
      </w:r>
      <w:r w:rsidRPr="00E76728">
        <w:t xml:space="preserve"> </w:t>
      </w:r>
      <w:r w:rsidRPr="00E76728">
        <w:rPr>
          <w:rFonts w:ascii="Times New Roman" w:hAnsi="Times New Roman" w:cs="Times New Roman"/>
        </w:rPr>
        <w:t xml:space="preserve">Protocolo II. Adicional a los CG, art 6.5, interpretado a la luz de ONU. C.D.H. Observaciones finales del Comité de Derechos Humanos: Líbano. CCPR/C/79/Add.78, 5 de mayo de 1997. Párr. 12; Observaciones finales del Comité de Derechos Humanos: Croacia. CCPR/CO/71/HRV. 4 de abril de 2001. Párr. 11. </w:t>
      </w:r>
    </w:p>
  </w:footnote>
  <w:footnote w:id="62">
    <w:p w14:paraId="222BD22B" w14:textId="77777777" w:rsidR="00454489" w:rsidRPr="00FC3C05" w:rsidRDefault="00454489" w:rsidP="0003649E">
      <w:pPr>
        <w:pStyle w:val="FootnoteText"/>
        <w:jc w:val="both"/>
        <w:rPr>
          <w:rFonts w:ascii="Times New Roman" w:hAnsi="Times New Roman" w:cs="Times New Roman"/>
          <w:lang w:val="es-CO"/>
        </w:rPr>
      </w:pPr>
      <w:r w:rsidRPr="00E76728">
        <w:rPr>
          <w:rStyle w:val="FootnoteReference"/>
          <w:rFonts w:ascii="Times New Roman" w:hAnsi="Times New Roman" w:cs="Times New Roman"/>
          <w:lang w:val="es-CO"/>
        </w:rPr>
        <w:footnoteRef/>
      </w:r>
      <w:r w:rsidRPr="00E76728">
        <w:rPr>
          <w:rFonts w:ascii="Times New Roman" w:hAnsi="Times New Roman" w:cs="Times New Roman"/>
          <w:lang w:val="es-CO"/>
        </w:rPr>
        <w:t xml:space="preserve"> Corte IDH. </w:t>
      </w:r>
      <w:r w:rsidRPr="00E76728">
        <w:rPr>
          <w:rFonts w:ascii="Times New Roman" w:hAnsi="Times New Roman" w:cs="Times New Roman"/>
          <w:iCs/>
          <w:lang w:val="es-CO"/>
        </w:rPr>
        <w:t>Masacres de El Mozote y Lugares Aledaños Vs El Salvador</w:t>
      </w:r>
      <w:r w:rsidRPr="00E76728">
        <w:rPr>
          <w:rFonts w:ascii="Times New Roman" w:hAnsi="Times New Roman" w:cs="Times New Roman"/>
          <w:lang w:val="es-CO"/>
        </w:rPr>
        <w:t xml:space="preserve">. </w:t>
      </w:r>
      <w:r w:rsidRPr="00DB6F35">
        <w:rPr>
          <w:rFonts w:ascii="Times New Roman" w:hAnsi="Times New Roman" w:cs="Times New Roman"/>
          <w:i/>
          <w:lang w:val="en-US"/>
        </w:rPr>
        <w:t>Supra Nota 57</w:t>
      </w:r>
      <w:r w:rsidRPr="00DB6F35">
        <w:rPr>
          <w:rFonts w:ascii="Times New Roman" w:hAnsi="Times New Roman" w:cs="Times New Roman"/>
          <w:lang w:val="en-US"/>
        </w:rPr>
        <w:t xml:space="preserve">.; ECHR. Case </w:t>
      </w:r>
      <w:r w:rsidRPr="00DB6F35">
        <w:rPr>
          <w:rFonts w:ascii="Times New Roman" w:hAnsi="Times New Roman" w:cs="Times New Roman"/>
          <w:iCs/>
          <w:lang w:val="en-US"/>
        </w:rPr>
        <w:t>Ould Dah v. France</w:t>
      </w:r>
      <w:r w:rsidRPr="00DB6F35">
        <w:rPr>
          <w:rFonts w:ascii="Times New Roman" w:hAnsi="Times New Roman" w:cs="Times New Roman"/>
          <w:lang w:val="en-US"/>
        </w:rPr>
        <w:t xml:space="preserve">, judgment of 17 March 2009. </w:t>
      </w:r>
      <w:r w:rsidRPr="00E76728">
        <w:rPr>
          <w:rFonts w:ascii="Times New Roman" w:hAnsi="Times New Roman" w:cs="Times New Roman"/>
          <w:lang w:val="es-CO"/>
        </w:rPr>
        <w:t>Párr. 60.</w:t>
      </w:r>
    </w:p>
  </w:footnote>
  <w:footnote w:id="63">
    <w:p w14:paraId="062A87AD" w14:textId="77777777" w:rsidR="00454489" w:rsidRPr="00FC3C05" w:rsidRDefault="00454489" w:rsidP="00FC3C05">
      <w:pPr>
        <w:pStyle w:val="FootnoteText"/>
        <w:jc w:val="both"/>
        <w:rPr>
          <w:rFonts w:ascii="Times New Roman" w:hAnsi="Times New Roman" w:cs="Times New Roman"/>
        </w:rPr>
      </w:pPr>
      <w:r w:rsidRPr="00FC3C05">
        <w:rPr>
          <w:rStyle w:val="FootnoteReference"/>
          <w:rFonts w:ascii="Times New Roman" w:hAnsi="Times New Roman" w:cs="Times New Roman"/>
        </w:rPr>
        <w:footnoteRef/>
      </w:r>
      <w:r w:rsidRPr="00FC3C05">
        <w:rPr>
          <w:rFonts w:ascii="Times New Roman" w:hAnsi="Times New Roman" w:cs="Times New Roman"/>
        </w:rPr>
        <w:t xml:space="preserve"> </w:t>
      </w:r>
      <w:r w:rsidRPr="0003649E">
        <w:rPr>
          <w:rFonts w:ascii="Times New Roman" w:hAnsi="Times New Roman" w:cs="Times New Roman"/>
          <w:lang w:val="es-CO"/>
        </w:rPr>
        <w:t xml:space="preserve">Corte IDH. </w:t>
      </w:r>
      <w:r w:rsidRPr="0003649E">
        <w:rPr>
          <w:rFonts w:ascii="Times New Roman" w:hAnsi="Times New Roman" w:cs="Times New Roman"/>
          <w:iCs/>
          <w:lang w:val="es-CO"/>
        </w:rPr>
        <w:t>Masacres de El Mozote y Lugares Aledaños Vs El Salvador</w:t>
      </w:r>
      <w:r w:rsidRPr="0003649E">
        <w:rPr>
          <w:rFonts w:ascii="Times New Roman" w:hAnsi="Times New Roman" w:cs="Times New Roman"/>
          <w:lang w:val="es-CO"/>
        </w:rPr>
        <w:t>.</w:t>
      </w:r>
      <w:r w:rsidRPr="00FC3C05">
        <w:rPr>
          <w:rFonts w:ascii="Times New Roman" w:hAnsi="Times New Roman" w:cs="Times New Roman"/>
          <w:lang w:val="es-CO"/>
        </w:rPr>
        <w:t xml:space="preserve"> </w:t>
      </w:r>
      <w:r w:rsidRPr="00FC3C05">
        <w:rPr>
          <w:rFonts w:ascii="Times New Roman" w:hAnsi="Times New Roman" w:cs="Times New Roman"/>
          <w:i/>
          <w:lang w:val="es-CO"/>
        </w:rPr>
        <w:t>Supra Nota</w:t>
      </w:r>
      <w:r>
        <w:rPr>
          <w:rFonts w:ascii="Times New Roman" w:hAnsi="Times New Roman" w:cs="Times New Roman"/>
          <w:i/>
          <w:lang w:val="es-CO"/>
        </w:rPr>
        <w:t xml:space="preserve"> 57</w:t>
      </w:r>
      <w:r w:rsidRPr="00FC3C05">
        <w:rPr>
          <w:rFonts w:ascii="Times New Roman" w:hAnsi="Times New Roman" w:cs="Times New Roman"/>
          <w:i/>
          <w:lang w:val="es-CO"/>
        </w:rPr>
        <w:t>.</w:t>
      </w:r>
      <w:r w:rsidRPr="00FC3C05">
        <w:rPr>
          <w:rFonts w:ascii="Times New Roman" w:hAnsi="Times New Roman" w:cs="Times New Roman"/>
          <w:lang w:val="es-CO"/>
        </w:rPr>
        <w:t xml:space="preserve"> Párr. 285-286.</w:t>
      </w:r>
    </w:p>
  </w:footnote>
  <w:footnote w:id="64">
    <w:p w14:paraId="28A3B956" w14:textId="77777777" w:rsidR="00454489" w:rsidRPr="00FC3C05" w:rsidRDefault="00454489" w:rsidP="0003649E">
      <w:pPr>
        <w:pStyle w:val="FootnoteText"/>
        <w:ind w:right="-720"/>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Masac</w:t>
      </w:r>
      <w:r>
        <w:rPr>
          <w:rFonts w:ascii="Times New Roman" w:hAnsi="Times New Roman" w:cs="Times New Roman"/>
          <w:lang w:val="es-CO"/>
        </w:rPr>
        <w:t>re de La Rochela Vs Colombia</w:t>
      </w:r>
      <w:r w:rsidRPr="00E76728">
        <w:rPr>
          <w:rFonts w:ascii="Times New Roman" w:hAnsi="Times New Roman" w:cs="Times New Roman"/>
          <w:i/>
          <w:lang w:val="es-CO"/>
        </w:rPr>
        <w:t>. Supra Nota 59.</w:t>
      </w:r>
      <w:r w:rsidRPr="0003649E">
        <w:rPr>
          <w:rFonts w:ascii="Times New Roman" w:hAnsi="Times New Roman" w:cs="Times New Roman"/>
          <w:lang w:val="es-CO"/>
        </w:rPr>
        <w:t xml:space="preserve"> Párr. 192; Caso La Cantuta </w:t>
      </w:r>
      <w:r>
        <w:rPr>
          <w:rFonts w:ascii="Times New Roman" w:hAnsi="Times New Roman" w:cs="Times New Roman"/>
          <w:lang w:val="es-CO"/>
        </w:rPr>
        <w:t>Vs</w:t>
      </w:r>
      <w:r w:rsidRPr="0003649E">
        <w:rPr>
          <w:rFonts w:ascii="Times New Roman" w:hAnsi="Times New Roman" w:cs="Times New Roman"/>
          <w:lang w:val="es-CO"/>
        </w:rPr>
        <w:t xml:space="preserve"> Perú.</w:t>
      </w:r>
      <w:r>
        <w:rPr>
          <w:rFonts w:ascii="Times New Roman" w:hAnsi="Times New Roman" w:cs="Times New Roman"/>
          <w:lang w:val="es-CO"/>
        </w:rPr>
        <w:t xml:space="preserve"> </w:t>
      </w:r>
      <w:r w:rsidRPr="00E76728">
        <w:rPr>
          <w:rFonts w:ascii="Times New Roman" w:hAnsi="Times New Roman" w:cs="Times New Roman"/>
          <w:i/>
          <w:lang w:val="es-CO"/>
        </w:rPr>
        <w:t>Supra Nota 60</w:t>
      </w:r>
      <w:r w:rsidRPr="0003649E">
        <w:rPr>
          <w:rFonts w:ascii="Times New Roman" w:hAnsi="Times New Roman" w:cs="Times New Roman"/>
          <w:lang w:val="es-CO"/>
        </w:rPr>
        <w:t xml:space="preserve">. Párr. 173; Caso Trabajadores Cesados del Congreso (Aguado Alfaro y otros) </w:t>
      </w:r>
      <w:r>
        <w:rPr>
          <w:rFonts w:ascii="Times New Roman" w:hAnsi="Times New Roman" w:cs="Times New Roman"/>
          <w:lang w:val="es-CO"/>
        </w:rPr>
        <w:t>Vs</w:t>
      </w:r>
      <w:r w:rsidRPr="0003649E">
        <w:rPr>
          <w:rFonts w:ascii="Times New Roman" w:hAnsi="Times New Roman" w:cs="Times New Roman"/>
          <w:lang w:val="es-CO"/>
        </w:rPr>
        <w:t xml:space="preserve"> Perú. Sentencia de 24 de noviembre de 2006. Párr. 128;  Caso Almonacid Arellano y otros Vs Chile. </w:t>
      </w:r>
      <w:r w:rsidRPr="00E76728">
        <w:rPr>
          <w:rFonts w:ascii="Times New Roman" w:hAnsi="Times New Roman" w:cs="Times New Roman"/>
          <w:i/>
          <w:lang w:val="es-CO"/>
        </w:rPr>
        <w:t>Supra Nota 60.</w:t>
      </w:r>
      <w:r w:rsidRPr="00FC3C05">
        <w:rPr>
          <w:rFonts w:ascii="Times New Roman" w:hAnsi="Times New Roman" w:cs="Times New Roman"/>
          <w:lang w:val="es-CO"/>
        </w:rPr>
        <w:t xml:space="preserve"> Párr 124.</w:t>
      </w:r>
    </w:p>
  </w:footnote>
  <w:footnote w:id="65">
    <w:p w14:paraId="2C09E8A4"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Masacre de La Rochela </w:t>
      </w:r>
      <w:r>
        <w:rPr>
          <w:rFonts w:ascii="Times New Roman" w:hAnsi="Times New Roman" w:cs="Times New Roman"/>
          <w:lang w:val="es-CO"/>
        </w:rPr>
        <w:t>Vs</w:t>
      </w:r>
      <w:r w:rsidRPr="0003649E">
        <w:rPr>
          <w:rFonts w:ascii="Times New Roman" w:hAnsi="Times New Roman" w:cs="Times New Roman"/>
          <w:lang w:val="es-CO"/>
        </w:rPr>
        <w:t xml:space="preserve"> Colombia. </w:t>
      </w:r>
      <w:r w:rsidRPr="00E76728">
        <w:rPr>
          <w:rFonts w:ascii="Times New Roman" w:hAnsi="Times New Roman" w:cs="Times New Roman"/>
          <w:i/>
          <w:lang w:val="es-CO"/>
        </w:rPr>
        <w:t xml:space="preserve">Supra Nota 59. </w:t>
      </w:r>
      <w:r w:rsidRPr="0003649E">
        <w:rPr>
          <w:rFonts w:ascii="Times New Roman" w:hAnsi="Times New Roman" w:cs="Times New Roman"/>
          <w:lang w:val="es-CO"/>
        </w:rPr>
        <w:t xml:space="preserve">Párr. 193. </w:t>
      </w:r>
    </w:p>
  </w:footnote>
  <w:footnote w:id="66">
    <w:p w14:paraId="132EB199" w14:textId="77777777" w:rsidR="00454489" w:rsidRPr="00FC3C05" w:rsidRDefault="00454489" w:rsidP="0003649E">
      <w:pPr>
        <w:pStyle w:val="FootnoteText"/>
        <w:jc w:val="both"/>
        <w:rPr>
          <w:rFonts w:ascii="Times New Roman" w:hAnsi="Times New Roman" w:cs="Times New Roman"/>
          <w:iCs/>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w:t>
      </w:r>
      <w:r w:rsidRPr="0003649E">
        <w:rPr>
          <w:rFonts w:ascii="Times New Roman" w:hAnsi="Times New Roman" w:cs="Times New Roman"/>
          <w:iCs/>
          <w:lang w:val="es-CO"/>
        </w:rPr>
        <w:t xml:space="preserve">Masacres de El Mozote y Lugares Aledaños </w:t>
      </w:r>
      <w:r>
        <w:rPr>
          <w:rFonts w:ascii="Times New Roman" w:hAnsi="Times New Roman" w:cs="Times New Roman"/>
          <w:iCs/>
          <w:lang w:val="es-CO"/>
        </w:rPr>
        <w:t>Vs</w:t>
      </w:r>
      <w:r w:rsidRPr="0003649E">
        <w:rPr>
          <w:rFonts w:ascii="Times New Roman" w:hAnsi="Times New Roman" w:cs="Times New Roman"/>
          <w:iCs/>
          <w:lang w:val="es-CO"/>
        </w:rPr>
        <w:t xml:space="preserve"> El Salvador</w:t>
      </w:r>
      <w:r>
        <w:rPr>
          <w:rFonts w:ascii="Times New Roman" w:hAnsi="Times New Roman" w:cs="Times New Roman"/>
          <w:lang w:val="es-CO"/>
        </w:rPr>
        <w:t xml:space="preserve">. </w:t>
      </w:r>
      <w:r w:rsidRPr="00E76728">
        <w:rPr>
          <w:rFonts w:ascii="Times New Roman" w:hAnsi="Times New Roman" w:cs="Times New Roman"/>
          <w:i/>
          <w:lang w:val="es-CO"/>
        </w:rPr>
        <w:t>Supra Nota 57.</w:t>
      </w:r>
      <w:r>
        <w:rPr>
          <w:rFonts w:ascii="Times New Roman" w:hAnsi="Times New Roman" w:cs="Times New Roman"/>
          <w:lang w:val="es-CO"/>
        </w:rPr>
        <w:t xml:space="preserve"> Párr. </w:t>
      </w:r>
      <w:r w:rsidRPr="0003649E">
        <w:rPr>
          <w:rFonts w:ascii="Times New Roman" w:hAnsi="Times New Roman" w:cs="Times New Roman"/>
          <w:lang w:val="es-CO"/>
        </w:rPr>
        <w:t xml:space="preserve">288; Caso Barrios Altos Vs Perú. </w:t>
      </w:r>
      <w:r w:rsidRPr="00E76728">
        <w:rPr>
          <w:rFonts w:ascii="Times New Roman" w:hAnsi="Times New Roman" w:cs="Times New Roman"/>
          <w:i/>
          <w:lang w:val="es-CO"/>
        </w:rPr>
        <w:t>Supra Nota 60.</w:t>
      </w:r>
      <w:r w:rsidRPr="0003649E">
        <w:rPr>
          <w:rFonts w:ascii="Times New Roman" w:hAnsi="Times New Roman" w:cs="Times New Roman"/>
          <w:lang w:val="es-CO"/>
        </w:rPr>
        <w:t xml:space="preserve"> Párr. 41; </w:t>
      </w:r>
      <w:r w:rsidRPr="00FC3C05">
        <w:rPr>
          <w:rFonts w:ascii="Times New Roman" w:hAnsi="Times New Roman" w:cs="Times New Roman"/>
          <w:iCs/>
          <w:lang w:val="es-CO"/>
        </w:rPr>
        <w:t>Caso De la Masacre de las Dos Erres</w:t>
      </w:r>
      <w:r>
        <w:rPr>
          <w:rFonts w:ascii="Times New Roman" w:hAnsi="Times New Roman" w:cs="Times New Roman"/>
          <w:iCs/>
          <w:lang w:val="es-CO"/>
        </w:rPr>
        <w:t xml:space="preserve"> Vs Guatemala</w:t>
      </w:r>
      <w:r w:rsidRPr="00FC3C05">
        <w:rPr>
          <w:rFonts w:ascii="Times New Roman" w:hAnsi="Times New Roman" w:cs="Times New Roman"/>
          <w:iCs/>
          <w:lang w:val="es-CO"/>
        </w:rPr>
        <w:t xml:space="preserve">. </w:t>
      </w:r>
      <w:r w:rsidRPr="00DB6F35">
        <w:rPr>
          <w:rFonts w:ascii="Times New Roman" w:hAnsi="Times New Roman" w:cs="Times New Roman"/>
          <w:iCs/>
          <w:lang w:val="pt-BR"/>
        </w:rPr>
        <w:t>Sentencia de 24 noviembre de 2009. Pár</w:t>
      </w:r>
      <w:r w:rsidRPr="00DB6F35">
        <w:rPr>
          <w:rFonts w:ascii="Times New Roman" w:hAnsi="Times New Roman" w:cs="Times New Roman"/>
          <w:lang w:val="pt-BR"/>
        </w:rPr>
        <w:t xml:space="preserve">r. 129; </w:t>
      </w:r>
      <w:r w:rsidRPr="00DB6F35">
        <w:rPr>
          <w:rFonts w:ascii="Times New Roman" w:hAnsi="Times New Roman" w:cs="Times New Roman"/>
          <w:bCs/>
          <w:lang w:val="pt-BR"/>
        </w:rPr>
        <w:t xml:space="preserve">Caso Gomes Lund y otros (Guerrilha do Araguaia) Vs Brasil. </w:t>
      </w:r>
      <w:r>
        <w:rPr>
          <w:rFonts w:ascii="Times New Roman" w:hAnsi="Times New Roman" w:cs="Times New Roman"/>
          <w:bCs/>
          <w:lang w:val="es-CO"/>
        </w:rPr>
        <w:t xml:space="preserve">Sentencia de 24 noviembre de 2010. </w:t>
      </w:r>
      <w:r w:rsidRPr="00FC3C05">
        <w:rPr>
          <w:rFonts w:ascii="Times New Roman" w:hAnsi="Times New Roman" w:cs="Times New Roman"/>
          <w:bCs/>
          <w:lang w:val="es-CO"/>
        </w:rPr>
        <w:t>P</w:t>
      </w:r>
      <w:r>
        <w:rPr>
          <w:rFonts w:ascii="Times New Roman" w:hAnsi="Times New Roman" w:cs="Times New Roman"/>
          <w:lang w:val="es-CO"/>
        </w:rPr>
        <w:t>árr. 171; Caso Gelman V</w:t>
      </w:r>
      <w:r w:rsidRPr="00FC3C05">
        <w:rPr>
          <w:rFonts w:ascii="Times New Roman" w:hAnsi="Times New Roman" w:cs="Times New Roman"/>
          <w:lang w:val="es-CO"/>
        </w:rPr>
        <w:t>s Uruguay. Sentencia de 24 de febrero de 2011. Párr. 225.</w:t>
      </w:r>
    </w:p>
  </w:footnote>
  <w:footnote w:id="67">
    <w:p w14:paraId="01600225"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Bámaca Velásquez </w:t>
      </w:r>
      <w:r>
        <w:rPr>
          <w:rFonts w:ascii="Times New Roman" w:hAnsi="Times New Roman" w:cs="Times New Roman"/>
          <w:lang w:val="es-CO"/>
        </w:rPr>
        <w:t>Vs</w:t>
      </w:r>
      <w:r w:rsidRPr="0003649E">
        <w:rPr>
          <w:rFonts w:ascii="Times New Roman" w:hAnsi="Times New Roman" w:cs="Times New Roman"/>
          <w:lang w:val="es-CO"/>
        </w:rPr>
        <w:t xml:space="preserve"> Guatemala. </w:t>
      </w:r>
      <w:r w:rsidRPr="00E76728">
        <w:rPr>
          <w:rFonts w:ascii="Times New Roman" w:hAnsi="Times New Roman" w:cs="Times New Roman"/>
          <w:i/>
          <w:lang w:val="es-CO"/>
        </w:rPr>
        <w:t>Supra Nota 4</w:t>
      </w:r>
      <w:r w:rsidRPr="0003649E">
        <w:rPr>
          <w:rFonts w:ascii="Times New Roman" w:hAnsi="Times New Roman" w:cs="Times New Roman"/>
          <w:lang w:val="es-CO"/>
        </w:rPr>
        <w:t>.  Párr. 209; Caso Las Palmeras</w:t>
      </w:r>
      <w:r>
        <w:rPr>
          <w:rFonts w:ascii="Times New Roman" w:hAnsi="Times New Roman" w:cs="Times New Roman"/>
          <w:lang w:val="es-CO"/>
        </w:rPr>
        <w:t xml:space="preserve"> Vs Colombia</w:t>
      </w:r>
      <w:r w:rsidRPr="0003649E">
        <w:rPr>
          <w:rFonts w:ascii="Times New Roman" w:hAnsi="Times New Roman" w:cs="Times New Roman"/>
          <w:lang w:val="es-CO"/>
        </w:rPr>
        <w:t>. Sentencia de 4 de febrero de 2000. Párrs. 32-34</w:t>
      </w:r>
    </w:p>
  </w:footnote>
  <w:footnote w:id="68">
    <w:p w14:paraId="5B3EE476"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Art. 3 Común a los Convenios de Ginebra.</w:t>
      </w:r>
    </w:p>
  </w:footnote>
  <w:footnote w:id="69">
    <w:p w14:paraId="16CF645A"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Convenio de Ginebra I. Art. 49 y 50; Convenio de Ginebra II. Art. 50 y 51; Convenio de Ginebra III. Art. 129 y 130; Convenio de Ginebra IV. Art. 146 y 147.</w:t>
      </w:r>
    </w:p>
  </w:footnote>
  <w:footnote w:id="70">
    <w:p w14:paraId="2D499BB3" w14:textId="77777777" w:rsidR="00454489" w:rsidRPr="00DB6F35" w:rsidRDefault="00454489" w:rsidP="008B74B4">
      <w:pPr>
        <w:pStyle w:val="FootnoteText"/>
        <w:jc w:val="both"/>
        <w:rPr>
          <w:rFonts w:ascii="Times New Roman" w:hAnsi="Times New Roman" w:cs="Times New Roman"/>
          <w:lang w:val="en-US"/>
        </w:rPr>
      </w:pPr>
      <w:r w:rsidRPr="0003649E">
        <w:rPr>
          <w:rStyle w:val="FootnoteReference"/>
          <w:rFonts w:ascii="Times New Roman" w:hAnsi="Times New Roman" w:cs="Times New Roman"/>
          <w:lang w:val="es-CO"/>
        </w:rPr>
        <w:footnoteRef/>
      </w:r>
      <w:r w:rsidRPr="00DB6F35">
        <w:rPr>
          <w:rFonts w:ascii="Times New Roman" w:hAnsi="Times New Roman" w:cs="Times New Roman"/>
          <w:lang w:val="en-US"/>
        </w:rPr>
        <w:t xml:space="preserve"> ICTY. Case Prosecutor v. Dusko Tadik a/k/a “DULE”. Appeals Chamber, 2 October 1995. Párr.83</w:t>
      </w:r>
    </w:p>
  </w:footnote>
  <w:footnote w:id="71">
    <w:p w14:paraId="7BE6F50B" w14:textId="77777777" w:rsidR="00454489" w:rsidRPr="0003649E" w:rsidRDefault="00454489" w:rsidP="00954B9D">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DB6F35">
        <w:rPr>
          <w:rFonts w:ascii="Times New Roman" w:hAnsi="Times New Roman" w:cs="Times New Roman"/>
          <w:lang w:val="en-US"/>
        </w:rPr>
        <w:t xml:space="preserve"> Corte IDH. </w:t>
      </w:r>
      <w:r w:rsidRPr="0003649E">
        <w:rPr>
          <w:rFonts w:ascii="Times New Roman" w:hAnsi="Times New Roman" w:cs="Times New Roman"/>
          <w:lang w:val="es-CO"/>
        </w:rPr>
        <w:t xml:space="preserve">Caso Almonacid Arellano y otros </w:t>
      </w:r>
      <w:r>
        <w:rPr>
          <w:rFonts w:ascii="Times New Roman" w:hAnsi="Times New Roman" w:cs="Times New Roman"/>
          <w:lang w:val="es-CO"/>
        </w:rPr>
        <w:t>Vs</w:t>
      </w:r>
      <w:r w:rsidRPr="0003649E">
        <w:rPr>
          <w:rFonts w:ascii="Times New Roman" w:hAnsi="Times New Roman" w:cs="Times New Roman"/>
          <w:lang w:val="es-CO"/>
        </w:rPr>
        <w:t xml:space="preserve"> Chile. </w:t>
      </w:r>
      <w:r w:rsidRPr="00E76728">
        <w:rPr>
          <w:rFonts w:ascii="Times New Roman" w:hAnsi="Times New Roman" w:cs="Times New Roman"/>
          <w:i/>
          <w:lang w:val="es-CO"/>
        </w:rPr>
        <w:t>Supra Nota 60.</w:t>
      </w:r>
      <w:r w:rsidRPr="0003649E">
        <w:rPr>
          <w:rFonts w:ascii="Times New Roman" w:hAnsi="Times New Roman" w:cs="Times New Roman"/>
          <w:lang w:val="es-CO"/>
        </w:rPr>
        <w:t xml:space="preserve"> Párrs.110; Caso Velásquez Rodríguez </w:t>
      </w:r>
      <w:r>
        <w:rPr>
          <w:rFonts w:ascii="Times New Roman" w:hAnsi="Times New Roman" w:cs="Times New Roman"/>
          <w:lang w:val="es-CO"/>
        </w:rPr>
        <w:t>Vs</w:t>
      </w:r>
      <w:r w:rsidRPr="0003649E">
        <w:rPr>
          <w:rFonts w:ascii="Times New Roman" w:hAnsi="Times New Roman" w:cs="Times New Roman"/>
          <w:lang w:val="es-CO"/>
        </w:rPr>
        <w:t xml:space="preserve"> Honduras. </w:t>
      </w:r>
      <w:r>
        <w:rPr>
          <w:rFonts w:ascii="Times New Roman" w:hAnsi="Times New Roman" w:cs="Times New Roman"/>
          <w:lang w:val="es-CO"/>
        </w:rPr>
        <w:t xml:space="preserve"> </w:t>
      </w:r>
      <w:r w:rsidRPr="00E76728">
        <w:rPr>
          <w:rFonts w:ascii="Times New Roman" w:hAnsi="Times New Roman" w:cs="Times New Roman"/>
          <w:i/>
          <w:lang w:val="es-CO"/>
        </w:rPr>
        <w:t>Supra Nota 2</w:t>
      </w:r>
      <w:r>
        <w:rPr>
          <w:rFonts w:ascii="Times New Roman" w:hAnsi="Times New Roman" w:cs="Times New Roman"/>
          <w:lang w:val="es-CO"/>
        </w:rPr>
        <w:t xml:space="preserve">. </w:t>
      </w:r>
      <w:r w:rsidRPr="0003649E">
        <w:rPr>
          <w:rFonts w:ascii="Times New Roman" w:hAnsi="Times New Roman" w:cs="Times New Roman"/>
          <w:lang w:val="es-CO"/>
        </w:rPr>
        <w:t xml:space="preserve">Párr. 166; Caso Godínez Cruz vs. Honduras. </w:t>
      </w:r>
      <w:r w:rsidRPr="00E76728">
        <w:rPr>
          <w:rFonts w:ascii="Times New Roman" w:hAnsi="Times New Roman" w:cs="Times New Roman"/>
          <w:i/>
          <w:lang w:val="es-CO"/>
        </w:rPr>
        <w:t>Supra Nota 38.</w:t>
      </w:r>
      <w:r w:rsidRPr="0003649E">
        <w:rPr>
          <w:rFonts w:ascii="Times New Roman" w:hAnsi="Times New Roman" w:cs="Times New Roman"/>
          <w:lang w:val="es-CO"/>
        </w:rPr>
        <w:t xml:space="preserve"> Párr. 175</w:t>
      </w:r>
    </w:p>
  </w:footnote>
  <w:footnote w:id="72">
    <w:p w14:paraId="6653B116" w14:textId="77777777" w:rsidR="00454489" w:rsidRPr="00FC3C05" w:rsidRDefault="00454489" w:rsidP="00FC3C05">
      <w:pPr>
        <w:pStyle w:val="FootnoteText"/>
        <w:jc w:val="both"/>
        <w:rPr>
          <w:rFonts w:ascii="Times New Roman" w:hAnsi="Times New Roman" w:cs="Times New Roman"/>
        </w:rPr>
      </w:pPr>
      <w:r w:rsidRPr="00FC3C05">
        <w:rPr>
          <w:rStyle w:val="FootnoteReference"/>
          <w:rFonts w:ascii="Times New Roman" w:hAnsi="Times New Roman" w:cs="Times New Roman"/>
        </w:rPr>
        <w:footnoteRef/>
      </w:r>
      <w:r w:rsidRPr="00FC3C05">
        <w:rPr>
          <w:rFonts w:ascii="Times New Roman" w:hAnsi="Times New Roman" w:cs="Times New Roman"/>
        </w:rPr>
        <w:t xml:space="preserve"> </w:t>
      </w:r>
      <w:r w:rsidRPr="0003649E">
        <w:rPr>
          <w:rFonts w:ascii="Times New Roman" w:hAnsi="Times New Roman" w:cs="Times New Roman"/>
          <w:lang w:val="es-CO"/>
        </w:rPr>
        <w:t>ONU, AG. Informe del Relator Especial sobre la promoción de la verdad, la justicia, la reparación y las garantías de no repetición, Pablo de Greiff. A/HRC/27/56. 27 de Agosto de 2014. Párr. 28.</w:t>
      </w:r>
    </w:p>
  </w:footnote>
  <w:footnote w:id="73">
    <w:p w14:paraId="33BD9034"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Masacre de La Rochela </w:t>
      </w:r>
      <w:r>
        <w:rPr>
          <w:rFonts w:ascii="Times New Roman" w:hAnsi="Times New Roman" w:cs="Times New Roman"/>
          <w:lang w:val="es-CO"/>
        </w:rPr>
        <w:t>Vs</w:t>
      </w:r>
      <w:r w:rsidRPr="0003649E">
        <w:rPr>
          <w:rFonts w:ascii="Times New Roman" w:hAnsi="Times New Roman" w:cs="Times New Roman"/>
          <w:lang w:val="es-CO"/>
        </w:rPr>
        <w:t xml:space="preserve"> Colombia. </w:t>
      </w:r>
      <w:r w:rsidRPr="00E76728">
        <w:rPr>
          <w:rFonts w:ascii="Times New Roman" w:hAnsi="Times New Roman" w:cs="Times New Roman"/>
          <w:i/>
          <w:lang w:val="es-CO"/>
        </w:rPr>
        <w:t>Supra Nota 59</w:t>
      </w:r>
      <w:r w:rsidRPr="0003649E">
        <w:rPr>
          <w:rFonts w:ascii="Times New Roman" w:hAnsi="Times New Roman" w:cs="Times New Roman"/>
          <w:lang w:val="es-CO"/>
        </w:rPr>
        <w:t>. Párr. 156.</w:t>
      </w:r>
    </w:p>
  </w:footnote>
  <w:footnote w:id="74">
    <w:p w14:paraId="0A51F45C"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López Álvarez Vs Honduras. Sentencia de 1 de febrero de 2006. Párr. 137.</w:t>
      </w:r>
    </w:p>
  </w:footnote>
  <w:footnote w:id="75">
    <w:p w14:paraId="05181C42"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Masacre de La Rochela </w:t>
      </w:r>
      <w:r>
        <w:rPr>
          <w:rFonts w:ascii="Times New Roman" w:hAnsi="Times New Roman" w:cs="Times New Roman"/>
          <w:lang w:val="es-CO"/>
        </w:rPr>
        <w:t>Vs</w:t>
      </w:r>
      <w:r w:rsidRPr="0003649E">
        <w:rPr>
          <w:rFonts w:ascii="Times New Roman" w:hAnsi="Times New Roman" w:cs="Times New Roman"/>
          <w:lang w:val="es-CO"/>
        </w:rPr>
        <w:t xml:space="preserve"> Colombia. </w:t>
      </w:r>
      <w:r w:rsidRPr="00E76728">
        <w:rPr>
          <w:rFonts w:ascii="Times New Roman" w:hAnsi="Times New Roman" w:cs="Times New Roman"/>
          <w:i/>
          <w:lang w:val="es-CO"/>
        </w:rPr>
        <w:t>Supra Nota 59</w:t>
      </w:r>
      <w:r>
        <w:rPr>
          <w:rFonts w:ascii="Times New Roman" w:hAnsi="Times New Roman" w:cs="Times New Roman"/>
          <w:lang w:val="es-CO"/>
        </w:rPr>
        <w:t>.</w:t>
      </w:r>
      <w:r w:rsidRPr="0003649E">
        <w:rPr>
          <w:rFonts w:ascii="Times New Roman" w:hAnsi="Times New Roman" w:cs="Times New Roman"/>
          <w:lang w:val="es-CO"/>
        </w:rPr>
        <w:t xml:space="preserve"> Párr. 155.</w:t>
      </w:r>
    </w:p>
  </w:footnote>
  <w:footnote w:id="76">
    <w:p w14:paraId="0900B140" w14:textId="77777777" w:rsidR="00454489" w:rsidRPr="0003649E" w:rsidRDefault="00454489" w:rsidP="0003649E">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Estatuto de Roma. Art. 8(2)(a)(viii); Convenios de Ginebra. Art 3(1)(b) Común; Convenio de Ginebra IV. Arts. 34, 146 y 147; Convención Internacional contra la Toma de Rehenes, art 1.  </w:t>
      </w:r>
    </w:p>
  </w:footnote>
  <w:footnote w:id="77">
    <w:p w14:paraId="7A9C8A3C"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Convenios de Ginebra, Art 3(1)(b) Común; Convenio de Ginebra IV. Art. 34.</w:t>
      </w:r>
    </w:p>
  </w:footnote>
  <w:footnote w:id="78">
    <w:p w14:paraId="62702385"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Convenio de Ginebra IV. Arts 146 y 147.</w:t>
      </w:r>
    </w:p>
  </w:footnote>
  <w:footnote w:id="79">
    <w:p w14:paraId="030F8BBF" w14:textId="77777777" w:rsidR="00454489" w:rsidRPr="00FC3C05"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ICTY, </w:t>
      </w:r>
      <w:r w:rsidRPr="008E62A4">
        <w:rPr>
          <w:rFonts w:ascii="Times New Roman" w:hAnsi="Times New Roman" w:cs="Times New Roman"/>
          <w:lang w:val="es-CO"/>
        </w:rPr>
        <w:t xml:space="preserve">Case Prosecutor v. Dusko Tadik a/k/a “DULE”. </w:t>
      </w:r>
      <w:r w:rsidRPr="00DB6F35">
        <w:rPr>
          <w:rFonts w:ascii="Times New Roman" w:hAnsi="Times New Roman" w:cs="Times New Roman"/>
          <w:lang w:val="en-US"/>
        </w:rPr>
        <w:t xml:space="preserve">Appeals Chamber, 2 October 1995: Párr. 83; Argentina, Law of War Manual (1969), §§ 4.012 and 8.001; Law of War Manual (1989), §§ 4.15, 4.29, 7.04 and 8.03; Canada, LOAC Manual (1999), p. 11-4, §§ 33(e) and 63(c), p. 16-3, § 14(e) and p. 17-2, §§ 10 and 21; Colombia, Basic Military Manual (1995), p. 30; Ecuador, Naval Manual (1989), § 11-9; Nicaragua, Military Manual (1996), Articles 7(2) and 14(35); Henckaerts, J et al. </w:t>
      </w:r>
      <w:r w:rsidRPr="00FC3C05">
        <w:rPr>
          <w:rFonts w:ascii="Times New Roman" w:hAnsi="Times New Roman" w:cs="Times New Roman"/>
          <w:lang w:val="es-CO"/>
        </w:rPr>
        <w:t>Customary International Humanitarian Law. Cambridge, 2005. Pp. 2299 – 2285.</w:t>
      </w:r>
    </w:p>
  </w:footnote>
  <w:footnote w:id="80">
    <w:p w14:paraId="0670DD7B" w14:textId="77777777" w:rsidR="00454489" w:rsidRPr="00FC3C05" w:rsidRDefault="00454489" w:rsidP="00954B9D">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w:t>
      </w:r>
      <w:r w:rsidRPr="0003649E">
        <w:rPr>
          <w:rFonts w:ascii="Times New Roman" w:hAnsi="Times New Roman" w:cs="Times New Roman"/>
        </w:rPr>
        <w:t xml:space="preserve">Corte IDH. Caso Masacres de El Mozote y lugares aledaños Vs El Salvador. </w:t>
      </w:r>
      <w:r w:rsidRPr="0003649E">
        <w:rPr>
          <w:rFonts w:ascii="Times New Roman" w:hAnsi="Times New Roman" w:cs="Times New Roman"/>
          <w:i/>
        </w:rPr>
        <w:t>Supra Nota</w:t>
      </w:r>
      <w:r>
        <w:rPr>
          <w:rFonts w:ascii="Times New Roman" w:hAnsi="Times New Roman" w:cs="Times New Roman"/>
          <w:i/>
        </w:rPr>
        <w:t xml:space="preserve"> 57</w:t>
      </w:r>
      <w:r w:rsidRPr="0003649E">
        <w:rPr>
          <w:rFonts w:ascii="Times New Roman" w:hAnsi="Times New Roman" w:cs="Times New Roman"/>
          <w:i/>
        </w:rPr>
        <w:t xml:space="preserve">. </w:t>
      </w:r>
      <w:r w:rsidRPr="0003649E">
        <w:rPr>
          <w:rFonts w:ascii="Times New Roman" w:hAnsi="Times New Roman" w:cs="Times New Roman"/>
        </w:rPr>
        <w:t>Párr. 286</w:t>
      </w:r>
      <w:r w:rsidRPr="00FC3C05">
        <w:rPr>
          <w:rFonts w:ascii="Times New Roman" w:hAnsi="Times New Roman" w:cs="Times New Roman"/>
          <w:i/>
        </w:rPr>
        <w:t>;</w:t>
      </w:r>
      <w:r w:rsidRPr="00FC3C05">
        <w:rPr>
          <w:rFonts w:ascii="Times New Roman" w:hAnsi="Times New Roman" w:cs="Times New Roman"/>
          <w:lang w:val="es-CO"/>
        </w:rPr>
        <w:t xml:space="preserve"> Caso Almonacid Arellano y otros vs. Chile. </w:t>
      </w:r>
      <w:r w:rsidRPr="00E76728">
        <w:rPr>
          <w:rFonts w:ascii="Times New Roman" w:hAnsi="Times New Roman" w:cs="Times New Roman"/>
          <w:i/>
          <w:lang w:val="es-CO"/>
        </w:rPr>
        <w:t>Supra Nota 60</w:t>
      </w:r>
      <w:r>
        <w:rPr>
          <w:rFonts w:ascii="Times New Roman" w:hAnsi="Times New Roman" w:cs="Times New Roman"/>
          <w:lang w:val="es-CO"/>
        </w:rPr>
        <w:t>. Párr</w:t>
      </w:r>
      <w:r w:rsidRPr="00FC3C05">
        <w:rPr>
          <w:rFonts w:ascii="Times New Roman" w:hAnsi="Times New Roman" w:cs="Times New Roman"/>
          <w:lang w:val="es-CO"/>
        </w:rPr>
        <w:t>. 106 y 110; O.N.U. AG. Cuestión del castigo de los criminales de guerra y de las personas que hayan cometido crímenes de lesa Humanidad, adoptada por la Asamblea General de las Naciones Unidas en su resolución 2583 (XXIV) de 15 de diciembre de 1969; O.N.U., Principios de cooperación internacional en la identificación, detención, extradición y castigo de los culpables de crímenes de guerra, o de crímenes de lesa humanidad adoptados por la Asamblea General de las Naciones Unidas en su resolución 3074 (</w:t>
      </w:r>
      <w:r>
        <w:rPr>
          <w:rFonts w:ascii="Times New Roman" w:hAnsi="Times New Roman" w:cs="Times New Roman"/>
          <w:lang w:val="es-CO"/>
        </w:rPr>
        <w:t xml:space="preserve">XXVIII) 3 de diciembre de 1973; ONU. ACNUDH. Instrumentos del estado de derecho para Sociedades que han salido de un conflicto. Programas de reparaciones. HR/PUB/08/1. 2008. Nota al pie 5. </w:t>
      </w:r>
    </w:p>
  </w:footnote>
  <w:footnote w:id="81">
    <w:p w14:paraId="32ED68EA" w14:textId="77777777" w:rsidR="00454489" w:rsidRPr="0003649E" w:rsidRDefault="00454489" w:rsidP="00954B9D">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Pr>
          <w:rFonts w:ascii="Times New Roman" w:hAnsi="Times New Roman" w:cs="Times New Roman"/>
          <w:lang w:val="es-CO"/>
        </w:rPr>
        <w:t xml:space="preserve"> Ver hechos no. 41 y 45</w:t>
      </w:r>
    </w:p>
  </w:footnote>
  <w:footnote w:id="82">
    <w:p w14:paraId="58DEB070" w14:textId="77777777" w:rsidR="00454489" w:rsidRPr="00FC3C05" w:rsidRDefault="00454489" w:rsidP="00954B9D">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Espinoza Gonzáles vs. Perú. Sentencia de 20 de noviembre de 2014. Párr. 286 (nota al pie 470); </w:t>
      </w:r>
      <w:r w:rsidRPr="00FC3C05">
        <w:rPr>
          <w:rFonts w:ascii="Times New Roman" w:hAnsi="Times New Roman" w:cs="Times New Roman"/>
          <w:spacing w:val="-4"/>
          <w:lang w:val="es-CO"/>
        </w:rPr>
        <w:t>Caso Ibsen Cárd</w:t>
      </w:r>
      <w:r>
        <w:rPr>
          <w:rFonts w:ascii="Times New Roman" w:hAnsi="Times New Roman" w:cs="Times New Roman"/>
          <w:spacing w:val="-4"/>
          <w:lang w:val="es-CO"/>
        </w:rPr>
        <w:t xml:space="preserve">enas e Ibsen Peña Vs. Bolivia. </w:t>
      </w:r>
      <w:r w:rsidRPr="00FC3C05">
        <w:rPr>
          <w:rFonts w:ascii="Times New Roman" w:hAnsi="Times New Roman" w:cs="Times New Roman"/>
          <w:spacing w:val="-4"/>
          <w:lang w:val="es-CO"/>
        </w:rPr>
        <w:t>Sentencia de 1 de septiembre de 2010. Párr. 172; Caso Defensor de Derechos Humanos y otros Vs. Guatemala. Sentencia de 28 de agosto de 2014. Párr. 214</w:t>
      </w:r>
      <w:r w:rsidRPr="00FC3C05">
        <w:rPr>
          <w:rFonts w:ascii="Times New Roman" w:hAnsi="Times New Roman" w:cs="Times New Roman"/>
          <w:spacing w:val="-4"/>
          <w:shd w:val="clear" w:color="auto" w:fill="FFFFFF"/>
          <w:lang w:val="es-CO"/>
        </w:rPr>
        <w:t>.</w:t>
      </w:r>
    </w:p>
  </w:footnote>
  <w:footnote w:id="83">
    <w:p w14:paraId="7223A8AA" w14:textId="77777777" w:rsidR="00454489" w:rsidRPr="00954B9D" w:rsidRDefault="00454489" w:rsidP="00F455D2">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Corte IDH. Caso Rodríguez Vera y otros (Desaparecidos del Palacio de Justicia) Vs Colombia. </w:t>
      </w:r>
      <w:r w:rsidRPr="0003649E">
        <w:rPr>
          <w:rFonts w:ascii="Times New Roman" w:hAnsi="Times New Roman" w:cs="Times New Roman"/>
          <w:i/>
          <w:lang w:val="es-CO"/>
        </w:rPr>
        <w:t>Supra Nota</w:t>
      </w:r>
      <w:r>
        <w:rPr>
          <w:rFonts w:ascii="Times New Roman" w:hAnsi="Times New Roman" w:cs="Times New Roman"/>
          <w:i/>
          <w:lang w:val="es-CO"/>
        </w:rPr>
        <w:t xml:space="preserve"> 2</w:t>
      </w:r>
      <w:r w:rsidRPr="0003649E">
        <w:rPr>
          <w:rFonts w:ascii="Times New Roman" w:hAnsi="Times New Roman" w:cs="Times New Roman"/>
          <w:i/>
          <w:lang w:val="es-CO"/>
        </w:rPr>
        <w:t>.</w:t>
      </w:r>
      <w:r w:rsidRPr="0003649E">
        <w:rPr>
          <w:rFonts w:ascii="Times New Roman" w:hAnsi="Times New Roman" w:cs="Times New Roman"/>
          <w:lang w:val="es-CO"/>
        </w:rPr>
        <w:t xml:space="preserve"> Párr. 459; </w:t>
      </w:r>
      <w:r w:rsidRPr="00FC3C05">
        <w:rPr>
          <w:rFonts w:ascii="Times New Roman" w:hAnsi="Times New Roman" w:cs="Times New Roman"/>
          <w:iCs/>
          <w:lang w:val="es-CO"/>
        </w:rPr>
        <w:t xml:space="preserve">Caso Heliodoro Portugal vs. Panamá. </w:t>
      </w:r>
      <w:r w:rsidRPr="00FC3C05">
        <w:rPr>
          <w:rFonts w:ascii="Times New Roman" w:hAnsi="Times New Roman" w:cs="Times New Roman"/>
          <w:i/>
          <w:iCs/>
          <w:lang w:val="es-CO"/>
        </w:rPr>
        <w:t>Supra Nota</w:t>
      </w:r>
      <w:r>
        <w:rPr>
          <w:rFonts w:ascii="Times New Roman" w:hAnsi="Times New Roman" w:cs="Times New Roman"/>
          <w:i/>
          <w:iCs/>
          <w:lang w:val="es-CO"/>
        </w:rPr>
        <w:t xml:space="preserve"> 3</w:t>
      </w:r>
      <w:r w:rsidRPr="00FC3C05">
        <w:rPr>
          <w:rFonts w:ascii="Times New Roman" w:hAnsi="Times New Roman" w:cs="Times New Roman"/>
          <w:i/>
          <w:iCs/>
          <w:lang w:val="es-CO"/>
        </w:rPr>
        <w:t>.</w:t>
      </w:r>
      <w:r w:rsidRPr="00FC3C05">
        <w:rPr>
          <w:rFonts w:ascii="Times New Roman" w:hAnsi="Times New Roman" w:cs="Times New Roman"/>
          <w:lang w:val="es-CO"/>
        </w:rPr>
        <w:t xml:space="preserve"> Párr. 203; </w:t>
      </w:r>
      <w:r w:rsidRPr="00FC3C05">
        <w:rPr>
          <w:rFonts w:ascii="Times New Roman" w:hAnsi="Times New Roman" w:cs="Times New Roman"/>
          <w:iCs/>
          <w:lang w:val="es-CO"/>
        </w:rPr>
        <w:t xml:space="preserve">Caso Manuel Cepeda Vargas Vs. Colombia. </w:t>
      </w:r>
      <w:r w:rsidRPr="00F42084">
        <w:rPr>
          <w:rFonts w:ascii="Times New Roman" w:hAnsi="Times New Roman" w:cs="Times New Roman"/>
          <w:iCs/>
          <w:lang w:val="es-CO"/>
        </w:rPr>
        <w:t>Sentencia de 24 mayo de 2010</w:t>
      </w:r>
      <w:r w:rsidRPr="00FC3C05">
        <w:rPr>
          <w:rFonts w:ascii="Times New Roman" w:hAnsi="Times New Roman" w:cs="Times New Roman"/>
          <w:i/>
          <w:lang w:val="es-CO"/>
        </w:rPr>
        <w:t>.</w:t>
      </w:r>
      <w:r w:rsidRPr="00954B9D">
        <w:rPr>
          <w:rFonts w:ascii="Times New Roman" w:hAnsi="Times New Roman" w:cs="Times New Roman"/>
          <w:lang w:val="es-CO"/>
        </w:rPr>
        <w:t xml:space="preserve"> Párr. 153 (nota al pie 225).</w:t>
      </w:r>
    </w:p>
  </w:footnote>
  <w:footnote w:id="84">
    <w:p w14:paraId="5D0A8089"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Corte IDH. Caso Masa</w:t>
      </w:r>
      <w:r>
        <w:rPr>
          <w:rFonts w:ascii="Times New Roman" w:hAnsi="Times New Roman" w:cs="Times New Roman"/>
          <w:lang w:val="es-CO"/>
        </w:rPr>
        <w:t>cre de La Rochela Vs. Colombia.</w:t>
      </w:r>
      <w:r w:rsidRPr="0003649E">
        <w:rPr>
          <w:rFonts w:ascii="Times New Roman" w:hAnsi="Times New Roman" w:cs="Times New Roman"/>
          <w:lang w:val="es-CO"/>
        </w:rPr>
        <w:t xml:space="preserve"> </w:t>
      </w:r>
      <w:r w:rsidRPr="00F42084">
        <w:rPr>
          <w:rFonts w:ascii="Times New Roman" w:hAnsi="Times New Roman" w:cs="Times New Roman"/>
          <w:i/>
          <w:lang w:val="es-CO"/>
        </w:rPr>
        <w:t>Supra Nota 59</w:t>
      </w:r>
      <w:r>
        <w:rPr>
          <w:rFonts w:ascii="Times New Roman" w:hAnsi="Times New Roman" w:cs="Times New Roman"/>
          <w:lang w:val="es-CO"/>
        </w:rPr>
        <w:t>. Párr. 196; Caso Vargas Areco V</w:t>
      </w:r>
      <w:r w:rsidRPr="0003649E">
        <w:rPr>
          <w:rFonts w:ascii="Times New Roman" w:hAnsi="Times New Roman" w:cs="Times New Roman"/>
          <w:lang w:val="es-CO"/>
        </w:rPr>
        <w:t>s. Paraguay. Sentencia de 26 de septiembre de 2006</w:t>
      </w:r>
      <w:r>
        <w:rPr>
          <w:rFonts w:ascii="Times New Roman" w:hAnsi="Times New Roman" w:cs="Times New Roman"/>
          <w:lang w:val="es-CO"/>
        </w:rPr>
        <w:t>.Párr. 108; Caso Raxcacó Reyes V</w:t>
      </w:r>
      <w:r w:rsidRPr="0003649E">
        <w:rPr>
          <w:rFonts w:ascii="Times New Roman" w:hAnsi="Times New Roman" w:cs="Times New Roman"/>
          <w:lang w:val="es-CO"/>
        </w:rPr>
        <w:t xml:space="preserve">s. Guatemala.. Sentencia de 15 de septiembre de 2005. Párrs. 70 y 133; y Caso Hilaire, </w:t>
      </w:r>
      <w:r>
        <w:rPr>
          <w:rFonts w:ascii="Times New Roman" w:hAnsi="Times New Roman" w:cs="Times New Roman"/>
          <w:lang w:val="es-CO"/>
        </w:rPr>
        <w:t>Constantine y Benjamin y otros Vs. Trinidad y Tobago</w:t>
      </w:r>
      <w:r w:rsidRPr="0003649E">
        <w:rPr>
          <w:rFonts w:ascii="Times New Roman" w:hAnsi="Times New Roman" w:cs="Times New Roman"/>
          <w:lang w:val="es-CO"/>
        </w:rPr>
        <w:t>. Sentencia de 21 de junio de 2002. Párr. 102.</w:t>
      </w:r>
    </w:p>
  </w:footnote>
  <w:footnote w:id="85">
    <w:p w14:paraId="76F1EE7E"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w:t>
      </w:r>
      <w:r w:rsidRPr="0003649E">
        <w:rPr>
          <w:rFonts w:ascii="Times New Roman" w:hAnsi="Times New Roman" w:cs="Times New Roman"/>
          <w:iCs/>
          <w:lang w:val="es-CO"/>
        </w:rPr>
        <w:t>ONU. ACNUDH. Informe de la Alta Comisionada de las Naciones Unidas para los Derechos Humanos sobre la situación de los derechos humanos en Colombia</w:t>
      </w:r>
      <w:r w:rsidRPr="0003649E">
        <w:rPr>
          <w:rFonts w:ascii="Times New Roman" w:hAnsi="Times New Roman" w:cs="Times New Roman"/>
          <w:lang w:val="es-CO"/>
        </w:rPr>
        <w:t>. A/HRC/19/21. 31 de enero de 2012. Párr. 36.</w:t>
      </w:r>
    </w:p>
  </w:footnote>
  <w:footnote w:id="86">
    <w:p w14:paraId="3A57591A"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Ver hecho no. 42.</w:t>
      </w:r>
    </w:p>
  </w:footnote>
  <w:footnote w:id="87">
    <w:p w14:paraId="440201B4" w14:textId="77777777" w:rsidR="00454489" w:rsidRPr="0003649E" w:rsidRDefault="00454489" w:rsidP="007D26C8">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Ver hecho no. 46.</w:t>
      </w:r>
    </w:p>
  </w:footnote>
  <w:footnote w:id="88">
    <w:p w14:paraId="1C082644" w14:textId="77777777" w:rsidR="00454489" w:rsidRPr="00FC3C05" w:rsidRDefault="00454489" w:rsidP="00FC3C05">
      <w:pPr>
        <w:pStyle w:val="FootnoteText"/>
        <w:jc w:val="both"/>
        <w:rPr>
          <w:rFonts w:ascii="Times New Roman" w:hAnsi="Times New Roman" w:cs="Times New Roman"/>
        </w:rPr>
      </w:pPr>
      <w:r w:rsidRPr="00FC3C05">
        <w:rPr>
          <w:rStyle w:val="FootnoteReference"/>
          <w:rFonts w:ascii="Times New Roman" w:hAnsi="Times New Roman" w:cs="Times New Roman"/>
        </w:rPr>
        <w:footnoteRef/>
      </w:r>
      <w:r w:rsidRPr="00DB6F35">
        <w:rPr>
          <w:rFonts w:ascii="Times New Roman" w:hAnsi="Times New Roman" w:cs="Times New Roman"/>
          <w:lang w:val="pt-BR"/>
        </w:rPr>
        <w:t xml:space="preserve"> Corte IDH. Caso Kimel vs. Argentina. </w:t>
      </w:r>
      <w:r w:rsidRPr="00FC3C05">
        <w:rPr>
          <w:rFonts w:ascii="Times New Roman" w:hAnsi="Times New Roman" w:cs="Times New Roman"/>
        </w:rPr>
        <w:t xml:space="preserve">Sentencia de 2 de mayo de 2008. Párr. 58; Caso Castañeda Gutman  vs. México. Sentencia de 6 de agosto de 2008. Párr. 196; Caso Vélez Loor vs. Panamá. </w:t>
      </w:r>
      <w:r w:rsidRPr="00F42084">
        <w:rPr>
          <w:rFonts w:ascii="Times New Roman" w:hAnsi="Times New Roman" w:cs="Times New Roman"/>
          <w:i/>
        </w:rPr>
        <w:t>Supra Nota 23.</w:t>
      </w:r>
      <w:r w:rsidRPr="00FC3C05">
        <w:rPr>
          <w:rFonts w:ascii="Times New Roman" w:hAnsi="Times New Roman" w:cs="Times New Roman"/>
        </w:rPr>
        <w:t xml:space="preserve"> Párr. 170.</w:t>
      </w:r>
    </w:p>
  </w:footnote>
  <w:footnote w:id="89">
    <w:p w14:paraId="7FB0CA4D" w14:textId="77777777" w:rsidR="00454489" w:rsidRPr="00FC3C05" w:rsidRDefault="00454489" w:rsidP="0003649E">
      <w:pPr>
        <w:pStyle w:val="FootnoteText"/>
        <w:jc w:val="both"/>
        <w:rPr>
          <w:rFonts w:ascii="Times New Roman" w:hAnsi="Times New Roman" w:cs="Times New Roman"/>
        </w:rPr>
      </w:pPr>
      <w:r w:rsidRPr="00FC3C05">
        <w:rPr>
          <w:rStyle w:val="FootnoteReference"/>
          <w:rFonts w:ascii="Times New Roman" w:hAnsi="Times New Roman" w:cs="Times New Roman"/>
        </w:rPr>
        <w:footnoteRef/>
      </w:r>
      <w:r w:rsidRPr="00FC3C05">
        <w:rPr>
          <w:rFonts w:ascii="Times New Roman" w:hAnsi="Times New Roman" w:cs="Times New Roman"/>
        </w:rPr>
        <w:t xml:space="preserve"> </w:t>
      </w:r>
      <w:r w:rsidRPr="0003649E">
        <w:rPr>
          <w:rFonts w:ascii="Times New Roman" w:hAnsi="Times New Roman" w:cs="Times New Roman"/>
        </w:rPr>
        <w:t>ONU, AG. Informe del Relator Especial sobre la promoción de la verdad, la justicia, la reparación y las garantías de no repetición, Pablo de Greiff. A/HRC/2/46. 9 de agosto de 2012. Párr. 20-21; ONU, SG. Informe del Secretario General sobre el Estado de Derecho y la Justicia de Transición en las sociedades que sufren o han sufrido conflictos. S/2004/616. 3 de agosto de 2004. Párr. 8.</w:t>
      </w:r>
    </w:p>
  </w:footnote>
  <w:footnote w:id="90">
    <w:p w14:paraId="3C4DF6BE" w14:textId="77777777" w:rsidR="00454489" w:rsidRPr="0003649E" w:rsidRDefault="00454489" w:rsidP="0003649E">
      <w:pPr>
        <w:pStyle w:val="FootnoteText"/>
        <w:jc w:val="both"/>
        <w:rPr>
          <w:rFonts w:ascii="Times New Roman" w:hAnsi="Times New Roman" w:cs="Times New Roman"/>
        </w:rPr>
      </w:pPr>
      <w:r w:rsidRPr="00FC3C05">
        <w:rPr>
          <w:rStyle w:val="FootnoteReference"/>
          <w:rFonts w:ascii="Times New Roman" w:hAnsi="Times New Roman" w:cs="Times New Roman"/>
        </w:rPr>
        <w:footnoteRef/>
      </w:r>
      <w:r w:rsidRPr="00FC3C05">
        <w:rPr>
          <w:rFonts w:ascii="Times New Roman" w:hAnsi="Times New Roman" w:cs="Times New Roman"/>
        </w:rPr>
        <w:t xml:space="preserve"> </w:t>
      </w:r>
      <w:r w:rsidRPr="0003649E">
        <w:rPr>
          <w:rFonts w:ascii="Times New Roman" w:hAnsi="Times New Roman" w:cs="Times New Roman"/>
        </w:rPr>
        <w:t xml:space="preserve">Corte IDH. </w:t>
      </w:r>
      <w:r w:rsidRPr="0003649E">
        <w:rPr>
          <w:rFonts w:ascii="Times New Roman" w:hAnsi="Times New Roman" w:cs="Times New Roman"/>
          <w:iCs/>
        </w:rPr>
        <w:t>Masacres de El Mozote y Lugares Aledaños v. El Salvador</w:t>
      </w:r>
      <w:r w:rsidRPr="0003649E">
        <w:rPr>
          <w:rFonts w:ascii="Times New Roman" w:hAnsi="Times New Roman" w:cs="Times New Roman"/>
        </w:rPr>
        <w:t xml:space="preserve">. </w:t>
      </w:r>
      <w:r w:rsidRPr="00F42084">
        <w:rPr>
          <w:rFonts w:ascii="Times New Roman" w:hAnsi="Times New Roman" w:cs="Times New Roman"/>
          <w:i/>
        </w:rPr>
        <w:t>Supra Nota 57</w:t>
      </w:r>
      <w:r w:rsidRPr="0003649E">
        <w:rPr>
          <w:rFonts w:ascii="Times New Roman" w:hAnsi="Times New Roman" w:cs="Times New Roman"/>
        </w:rPr>
        <w:t>. Voto Concurrente del J</w:t>
      </w:r>
      <w:r>
        <w:rPr>
          <w:rFonts w:ascii="Times New Roman" w:hAnsi="Times New Roman" w:cs="Times New Roman"/>
        </w:rPr>
        <w:t xml:space="preserve">uez Diego Garcia-Sayan. </w:t>
      </w:r>
      <w:r w:rsidRPr="00FC3C05">
        <w:rPr>
          <w:rFonts w:ascii="Times New Roman" w:hAnsi="Times New Roman" w:cs="Times New Roman"/>
        </w:rPr>
        <w:t xml:space="preserve">Párr. 31; ICTJ. Conversatorio sobre penas alternativas y sanciones extrajudiciales en Colombia. En: </w:t>
      </w:r>
      <w:hyperlink r:id="rId1" w:tgtFrame="_blank" w:history="1">
        <w:r w:rsidRPr="00FC3C05">
          <w:rPr>
            <w:rStyle w:val="Hyperlink"/>
            <w:rFonts w:ascii="Times New Roman" w:hAnsi="Times New Roman" w:cs="Times New Roman"/>
          </w:rPr>
          <w:t>https://www.ictj.org/es/news/conversatorio-penas-alternativas-sanciones-extrajudiciales-colombia</w:t>
        </w:r>
      </w:hyperlink>
      <w:r w:rsidRPr="0003649E">
        <w:rPr>
          <w:rFonts w:ascii="Times New Roman" w:hAnsi="Times New Roman" w:cs="Times New Roman"/>
        </w:rPr>
        <w:t>. Revisado el: 20 de marzo de 2015.</w:t>
      </w:r>
    </w:p>
  </w:footnote>
  <w:footnote w:id="91">
    <w:p w14:paraId="15FF99CA" w14:textId="77777777" w:rsidR="00454489" w:rsidRPr="0003649E" w:rsidRDefault="00454489" w:rsidP="0003649E">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de la Masacre de Pueblo Bello vs. Colombia. </w:t>
      </w:r>
      <w:r w:rsidRPr="00F42084">
        <w:rPr>
          <w:rFonts w:ascii="Times New Roman" w:hAnsi="Times New Roman" w:cs="Times New Roman"/>
          <w:i/>
          <w:sz w:val="20"/>
          <w:szCs w:val="20"/>
        </w:rPr>
        <w:t>Supra Nota 37.</w:t>
      </w:r>
      <w:r w:rsidRPr="0003649E">
        <w:rPr>
          <w:rFonts w:ascii="Times New Roman" w:hAnsi="Times New Roman" w:cs="Times New Roman"/>
          <w:sz w:val="20"/>
          <w:szCs w:val="20"/>
        </w:rPr>
        <w:t xml:space="preserve"> Párr. 219; Caso Barrios Altos Vs Perú. </w:t>
      </w:r>
      <w:r w:rsidRPr="00F42084">
        <w:rPr>
          <w:rFonts w:ascii="Times New Roman" w:hAnsi="Times New Roman" w:cs="Times New Roman"/>
          <w:i/>
          <w:sz w:val="20"/>
          <w:szCs w:val="20"/>
        </w:rPr>
        <w:t>Supra Nota 60</w:t>
      </w:r>
      <w:r w:rsidRPr="0003649E">
        <w:rPr>
          <w:rFonts w:ascii="Times New Roman" w:hAnsi="Times New Roman" w:cs="Times New Roman"/>
          <w:sz w:val="20"/>
          <w:szCs w:val="20"/>
        </w:rPr>
        <w:t xml:space="preserve">. Párr. 48; Caso Almonacid Arellano y otros vs. Chile. </w:t>
      </w:r>
      <w:r w:rsidRPr="0003649E">
        <w:rPr>
          <w:rFonts w:ascii="Times New Roman" w:hAnsi="Times New Roman" w:cs="Times New Roman"/>
          <w:i/>
          <w:sz w:val="20"/>
          <w:szCs w:val="20"/>
        </w:rPr>
        <w:t>Supra Nota</w:t>
      </w:r>
      <w:r>
        <w:rPr>
          <w:rFonts w:ascii="Times New Roman" w:hAnsi="Times New Roman" w:cs="Times New Roman"/>
          <w:i/>
          <w:sz w:val="20"/>
          <w:szCs w:val="20"/>
        </w:rPr>
        <w:t xml:space="preserve"> 60</w:t>
      </w:r>
      <w:r w:rsidRPr="0003649E">
        <w:rPr>
          <w:rFonts w:ascii="Times New Roman" w:hAnsi="Times New Roman" w:cs="Times New Roman"/>
          <w:i/>
          <w:sz w:val="20"/>
          <w:szCs w:val="20"/>
        </w:rPr>
        <w:t>.</w:t>
      </w:r>
      <w:r w:rsidRPr="0003649E">
        <w:rPr>
          <w:rFonts w:ascii="Times New Roman" w:hAnsi="Times New Roman" w:cs="Times New Roman"/>
          <w:sz w:val="20"/>
          <w:szCs w:val="20"/>
        </w:rPr>
        <w:t xml:space="preserve"> Párr. 148.</w:t>
      </w:r>
    </w:p>
  </w:footnote>
  <w:footnote w:id="92">
    <w:p w14:paraId="09BB87CB" w14:textId="77777777" w:rsidR="00454489" w:rsidRPr="00FC3C05" w:rsidRDefault="00454489" w:rsidP="0003649E">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Blanco Romero y otros vs. Venezuela. </w:t>
      </w:r>
      <w:r w:rsidRPr="00F42084">
        <w:rPr>
          <w:rFonts w:ascii="Times New Roman" w:hAnsi="Times New Roman" w:cs="Times New Roman"/>
          <w:i/>
          <w:sz w:val="20"/>
          <w:szCs w:val="20"/>
        </w:rPr>
        <w:t>Supra Nota 7</w:t>
      </w:r>
      <w:r>
        <w:rPr>
          <w:rFonts w:ascii="Times New Roman" w:hAnsi="Times New Roman" w:cs="Times New Roman"/>
          <w:sz w:val="20"/>
          <w:szCs w:val="20"/>
        </w:rPr>
        <w:t>.</w:t>
      </w:r>
      <w:r w:rsidRPr="0003649E">
        <w:rPr>
          <w:rFonts w:ascii="Times New Roman" w:hAnsi="Times New Roman" w:cs="Times New Roman"/>
          <w:sz w:val="20"/>
          <w:szCs w:val="20"/>
        </w:rPr>
        <w:t xml:space="preserve"> Párr. 62; </w:t>
      </w:r>
      <w:r w:rsidRPr="0003649E">
        <w:rPr>
          <w:rFonts w:ascii="Times New Roman" w:hAnsi="Times New Roman" w:cs="Times New Roman"/>
          <w:color w:val="000000"/>
          <w:sz w:val="20"/>
          <w:szCs w:val="20"/>
        </w:rPr>
        <w:t>Caso de las Hermanas</w:t>
      </w:r>
      <w:r>
        <w:rPr>
          <w:rFonts w:ascii="Times New Roman" w:hAnsi="Times New Roman" w:cs="Times New Roman"/>
          <w:color w:val="000000"/>
          <w:sz w:val="20"/>
          <w:szCs w:val="20"/>
        </w:rPr>
        <w:t xml:space="preserve"> Serrano Cruz Vs. El Salvador.</w:t>
      </w:r>
      <w:r w:rsidRPr="0003649E">
        <w:rPr>
          <w:rFonts w:ascii="Times New Roman" w:hAnsi="Times New Roman" w:cs="Times New Roman"/>
          <w:color w:val="000000"/>
          <w:sz w:val="20"/>
          <w:szCs w:val="20"/>
        </w:rPr>
        <w:t>Sentencia de 1 de marzo de 2005. P</w:t>
      </w:r>
      <w:r w:rsidRPr="00FC3C05">
        <w:rPr>
          <w:rFonts w:ascii="Times New Roman" w:hAnsi="Times New Roman" w:cs="Times New Roman"/>
          <w:sz w:val="20"/>
          <w:szCs w:val="20"/>
        </w:rPr>
        <w:t xml:space="preserve">árr. 62; Caso Bámaca Velásquez vs. Guatemala. </w:t>
      </w:r>
      <w:r w:rsidRPr="00F42084">
        <w:rPr>
          <w:rFonts w:ascii="Times New Roman" w:hAnsi="Times New Roman" w:cs="Times New Roman"/>
          <w:i/>
          <w:sz w:val="20"/>
          <w:szCs w:val="20"/>
        </w:rPr>
        <w:t>Supra Nota 4</w:t>
      </w:r>
      <w:r>
        <w:rPr>
          <w:rFonts w:ascii="Times New Roman" w:hAnsi="Times New Roman" w:cs="Times New Roman"/>
          <w:sz w:val="20"/>
          <w:szCs w:val="20"/>
        </w:rPr>
        <w:t>.</w:t>
      </w:r>
      <w:r w:rsidRPr="00FC3C05">
        <w:rPr>
          <w:rFonts w:ascii="Times New Roman" w:hAnsi="Times New Roman" w:cs="Times New Roman"/>
          <w:sz w:val="20"/>
          <w:szCs w:val="20"/>
        </w:rPr>
        <w:t xml:space="preserve"> </w:t>
      </w:r>
      <w:r w:rsidRPr="00FC3C05">
        <w:rPr>
          <w:rFonts w:ascii="Times New Roman" w:hAnsi="Times New Roman" w:cs="Times New Roman"/>
          <w:color w:val="000000"/>
          <w:sz w:val="20"/>
          <w:szCs w:val="20"/>
        </w:rPr>
        <w:t>Párr. 76.</w:t>
      </w:r>
    </w:p>
  </w:footnote>
  <w:footnote w:id="93">
    <w:p w14:paraId="7A552D11" w14:textId="77777777" w:rsidR="00454489" w:rsidRPr="00FC3C05" w:rsidRDefault="00454489" w:rsidP="0003649E">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Rodríguez Vera y otros (Desaparecidos del Palacio de Justicia) Vs Colombia. </w:t>
      </w:r>
      <w:r w:rsidRPr="0003649E">
        <w:rPr>
          <w:rFonts w:ascii="Times New Roman" w:hAnsi="Times New Roman" w:cs="Times New Roman"/>
          <w:i/>
          <w:sz w:val="20"/>
          <w:szCs w:val="20"/>
        </w:rPr>
        <w:t>Supra Nota</w:t>
      </w:r>
      <w:r>
        <w:rPr>
          <w:rFonts w:ascii="Times New Roman" w:hAnsi="Times New Roman" w:cs="Times New Roman"/>
          <w:i/>
          <w:sz w:val="20"/>
          <w:szCs w:val="20"/>
        </w:rPr>
        <w:t xml:space="preserve"> 2</w:t>
      </w:r>
      <w:r w:rsidRPr="0003649E">
        <w:rPr>
          <w:rFonts w:ascii="Times New Roman" w:hAnsi="Times New Roman" w:cs="Times New Roman"/>
          <w:sz w:val="20"/>
          <w:szCs w:val="20"/>
        </w:rPr>
        <w:t xml:space="preserve">. Párr. 460; </w:t>
      </w:r>
      <w:r w:rsidRPr="0003649E">
        <w:rPr>
          <w:rFonts w:ascii="Times New Roman" w:hAnsi="Times New Roman" w:cs="Times New Roman"/>
          <w:iCs/>
          <w:sz w:val="20"/>
          <w:szCs w:val="20"/>
        </w:rPr>
        <w:t>Caso Valle Jaramillo y otros Vs. Colombia.</w:t>
      </w:r>
      <w:r w:rsidRPr="00FC3C05">
        <w:rPr>
          <w:rFonts w:ascii="Times New Roman" w:hAnsi="Times New Roman" w:cs="Times New Roman"/>
          <w:sz w:val="20"/>
          <w:szCs w:val="20"/>
        </w:rPr>
        <w:t xml:space="preserve"> Sentencia de 27 de noviembre de 2008. Párr. 165. </w:t>
      </w:r>
    </w:p>
  </w:footnote>
  <w:footnote w:id="94">
    <w:p w14:paraId="30AED977" w14:textId="77777777" w:rsidR="00454489" w:rsidRPr="00FC3C05" w:rsidRDefault="00454489" w:rsidP="00FC3C05">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Zambrano Vélez y otros Vs. Ecuador. Sentencia de 4 de juli</w:t>
      </w:r>
      <w:r>
        <w:rPr>
          <w:rFonts w:ascii="Times New Roman" w:hAnsi="Times New Roman" w:cs="Times New Roman"/>
          <w:sz w:val="20"/>
          <w:szCs w:val="20"/>
        </w:rPr>
        <w:t>o de 2007. Párr. 128</w:t>
      </w:r>
      <w:r w:rsidRPr="0003649E">
        <w:rPr>
          <w:rFonts w:ascii="Times New Roman" w:hAnsi="Times New Roman" w:cs="Times New Roman"/>
          <w:sz w:val="20"/>
          <w:szCs w:val="20"/>
        </w:rPr>
        <w:t xml:space="preserve">; Caso de el Mozote. </w:t>
      </w:r>
      <w:r w:rsidRPr="00F42084">
        <w:rPr>
          <w:rFonts w:ascii="Times New Roman" w:hAnsi="Times New Roman" w:cs="Times New Roman"/>
          <w:i/>
          <w:sz w:val="20"/>
          <w:szCs w:val="20"/>
        </w:rPr>
        <w:t>Supra Nota 57.</w:t>
      </w:r>
      <w:r>
        <w:rPr>
          <w:rFonts w:ascii="Times New Roman" w:hAnsi="Times New Roman" w:cs="Times New Roman"/>
          <w:sz w:val="20"/>
          <w:szCs w:val="20"/>
        </w:rPr>
        <w:t xml:space="preserve"> Párr. 298; Caso Contretas</w:t>
      </w:r>
      <w:r w:rsidRPr="0003649E">
        <w:rPr>
          <w:rFonts w:ascii="Times New Roman" w:hAnsi="Times New Roman" w:cs="Times New Roman"/>
          <w:sz w:val="20"/>
          <w:szCs w:val="20"/>
        </w:rPr>
        <w:t xml:space="preserve"> y otros Vs El Ecuador. Sentencia de 31 de agosto de 2011. Párr. 135; Parra Vera, O (2012)</w:t>
      </w:r>
      <w:r>
        <w:rPr>
          <w:rFonts w:ascii="Times New Roman" w:hAnsi="Times New Roman" w:cs="Times New Roman"/>
          <w:sz w:val="20"/>
          <w:szCs w:val="20"/>
        </w:rPr>
        <w:t xml:space="preserve">. </w:t>
      </w:r>
      <w:r w:rsidRPr="00FC3C05">
        <w:rPr>
          <w:rFonts w:ascii="Times New Roman" w:hAnsi="Times New Roman" w:cs="Times New Roman"/>
          <w:sz w:val="20"/>
          <w:szCs w:val="20"/>
        </w:rPr>
        <w:t>La jurisprudencia de la Corte Interamericana respect a la lucha contra la impunidad: algunos avances y debates. Revista jurídica de la Universidad de Palermo. Año 13, no. 1. Pp 14.</w:t>
      </w:r>
    </w:p>
  </w:footnote>
  <w:footnote w:id="95">
    <w:p w14:paraId="3ED98079" w14:textId="77777777" w:rsidR="00454489" w:rsidRPr="0003649E" w:rsidRDefault="00454489" w:rsidP="00FC3C05">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Ver hecho, no. 42.</w:t>
      </w:r>
    </w:p>
  </w:footnote>
  <w:footnote w:id="96">
    <w:p w14:paraId="39227E6B" w14:textId="77777777" w:rsidR="00454489" w:rsidRPr="0003649E" w:rsidRDefault="00454489" w:rsidP="00FC3C05">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Ver hecho no. 47.</w:t>
      </w:r>
    </w:p>
  </w:footnote>
  <w:footnote w:id="97">
    <w:p w14:paraId="7B58AE40" w14:textId="77777777" w:rsidR="00454489" w:rsidRPr="0003649E" w:rsidRDefault="00454489" w:rsidP="00954B9D">
      <w:pPr>
        <w:pStyle w:val="FootnoteText"/>
        <w:jc w:val="both"/>
        <w:rPr>
          <w:rFonts w:ascii="Times New Roman" w:hAnsi="Times New Roman" w:cs="Times New Roman"/>
          <w:lang w:val="es-CO"/>
        </w:rPr>
      </w:pPr>
      <w:r w:rsidRPr="0003649E">
        <w:rPr>
          <w:rStyle w:val="FootnoteReference"/>
          <w:rFonts w:ascii="Times New Roman" w:hAnsi="Times New Roman" w:cs="Times New Roman"/>
          <w:lang w:val="es-CO"/>
        </w:rPr>
        <w:footnoteRef/>
      </w:r>
      <w:r w:rsidRPr="0003649E">
        <w:rPr>
          <w:rFonts w:ascii="Times New Roman" w:hAnsi="Times New Roman" w:cs="Times New Roman"/>
          <w:lang w:val="es-CO"/>
        </w:rPr>
        <w:t xml:space="preserve"> Ver pregunta aclaratoria no. 33 a los hechos del caso.</w:t>
      </w:r>
    </w:p>
  </w:footnote>
  <w:footnote w:id="98">
    <w:p w14:paraId="1421D639" w14:textId="77777777" w:rsidR="00454489" w:rsidRPr="00954B9D" w:rsidRDefault="00454489" w:rsidP="00954B9D">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w:t>
      </w:r>
      <w:r w:rsidRPr="0003649E">
        <w:rPr>
          <w:rFonts w:ascii="Times New Roman" w:hAnsi="Times New Roman" w:cs="Times New Roman"/>
          <w:sz w:val="20"/>
          <w:szCs w:val="20"/>
          <w:lang w:val="es-ES_tradnl"/>
        </w:rPr>
        <w:t xml:space="preserve">Almonacid Arellano y otros Vs Chile. </w:t>
      </w:r>
      <w:r w:rsidRPr="0003649E">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60</w:t>
      </w:r>
      <w:r w:rsidRPr="0003649E">
        <w:rPr>
          <w:rFonts w:ascii="Times New Roman" w:hAnsi="Times New Roman" w:cs="Times New Roman"/>
          <w:i/>
          <w:sz w:val="20"/>
          <w:szCs w:val="20"/>
          <w:lang w:val="es-ES_tradnl"/>
        </w:rPr>
        <w:t>.</w:t>
      </w:r>
      <w:r w:rsidRPr="0003649E">
        <w:rPr>
          <w:rFonts w:ascii="Times New Roman" w:hAnsi="Times New Roman" w:cs="Times New Roman"/>
          <w:sz w:val="20"/>
          <w:szCs w:val="20"/>
          <w:lang w:val="es-ES_tradnl"/>
        </w:rPr>
        <w:t xml:space="preserve"> Párr. 211; </w:t>
      </w:r>
      <w:r w:rsidRPr="0003649E">
        <w:rPr>
          <w:rFonts w:ascii="Times New Roman" w:hAnsi="Times New Roman" w:cs="Times New Roman"/>
          <w:sz w:val="20"/>
          <w:szCs w:val="20"/>
          <w:lang w:val="es-ES"/>
        </w:rPr>
        <w:t>Caso Velásq</w:t>
      </w:r>
      <w:r w:rsidRPr="00FC3C05">
        <w:rPr>
          <w:rFonts w:ascii="Times New Roman" w:hAnsi="Times New Roman" w:cs="Times New Roman"/>
          <w:sz w:val="20"/>
          <w:szCs w:val="20"/>
          <w:lang w:val="es-ES"/>
        </w:rPr>
        <w:t xml:space="preserve">uez Rodríguez Vs. Honduras. </w:t>
      </w:r>
      <w:r w:rsidRPr="00FC3C05">
        <w:rPr>
          <w:rFonts w:ascii="Times New Roman" w:hAnsi="Times New Roman" w:cs="Times New Roman"/>
          <w:i/>
          <w:sz w:val="20"/>
          <w:szCs w:val="20"/>
          <w:lang w:val="es-ES"/>
        </w:rPr>
        <w:t>Supra Nota</w:t>
      </w:r>
      <w:r>
        <w:rPr>
          <w:rFonts w:ascii="Times New Roman" w:hAnsi="Times New Roman" w:cs="Times New Roman"/>
          <w:i/>
          <w:sz w:val="20"/>
          <w:szCs w:val="20"/>
          <w:lang w:val="es-ES"/>
        </w:rPr>
        <w:t xml:space="preserve"> 2</w:t>
      </w:r>
      <w:r w:rsidRPr="00FC3C05">
        <w:rPr>
          <w:rFonts w:ascii="Times New Roman" w:hAnsi="Times New Roman" w:cs="Times New Roman"/>
          <w:sz w:val="20"/>
          <w:szCs w:val="20"/>
          <w:lang w:val="es-ES"/>
        </w:rPr>
        <w:t xml:space="preserve">. Párr. 25; </w:t>
      </w:r>
      <w:r w:rsidRPr="00954B9D">
        <w:rPr>
          <w:rFonts w:ascii="Times New Roman" w:hAnsi="Times New Roman" w:cs="Times New Roman"/>
          <w:sz w:val="20"/>
          <w:szCs w:val="20"/>
        </w:rPr>
        <w:t>Caso Suárez Peralta Vs. Ecuador. Sentencia de 21 de mayo de 2013. Párr. 161.</w:t>
      </w:r>
    </w:p>
  </w:footnote>
  <w:footnote w:id="99">
    <w:p w14:paraId="7123FDAE" w14:textId="77777777" w:rsidR="00454489" w:rsidRPr="00FC3C05" w:rsidRDefault="00454489" w:rsidP="00F455D2">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Montero Aranguren y otros (Retén de Catia) Vs Venezuela. Sentencia de 5 de julio de 2006. Párr.116; Caso Ximenes Lopes Vs Brasil. </w:t>
      </w:r>
      <w:r w:rsidRPr="00F42084">
        <w:rPr>
          <w:rFonts w:ascii="Times New Roman" w:hAnsi="Times New Roman" w:cs="Times New Roman"/>
          <w:sz w:val="20"/>
          <w:szCs w:val="20"/>
        </w:rPr>
        <w:t>Sentencia de 4 julio de 2006</w:t>
      </w:r>
      <w:r w:rsidRPr="0003649E">
        <w:rPr>
          <w:rFonts w:ascii="Times New Roman" w:hAnsi="Times New Roman" w:cs="Times New Roman"/>
          <w:i/>
          <w:sz w:val="20"/>
          <w:szCs w:val="20"/>
        </w:rPr>
        <w:t>.</w:t>
      </w:r>
      <w:r w:rsidRPr="0003649E">
        <w:rPr>
          <w:rFonts w:ascii="Times New Roman" w:hAnsi="Times New Roman" w:cs="Times New Roman"/>
          <w:sz w:val="20"/>
          <w:szCs w:val="20"/>
        </w:rPr>
        <w:t xml:space="preserve"> Párr. 208; Caso de las Masacres de Ituango. </w:t>
      </w:r>
      <w:r w:rsidRPr="00F42084">
        <w:rPr>
          <w:rFonts w:ascii="Times New Roman" w:hAnsi="Times New Roman" w:cs="Times New Roman"/>
          <w:sz w:val="20"/>
          <w:szCs w:val="20"/>
        </w:rPr>
        <w:t>Sentencia de 1 julio de 2006</w:t>
      </w:r>
      <w:r>
        <w:rPr>
          <w:rFonts w:ascii="Times New Roman" w:hAnsi="Times New Roman" w:cs="Times New Roman"/>
          <w:i/>
          <w:sz w:val="20"/>
          <w:szCs w:val="20"/>
        </w:rPr>
        <w:t>.</w:t>
      </w:r>
      <w:r w:rsidRPr="00FC3C05">
        <w:rPr>
          <w:rFonts w:ascii="Times New Roman" w:hAnsi="Times New Roman" w:cs="Times New Roman"/>
          <w:sz w:val="20"/>
          <w:szCs w:val="20"/>
        </w:rPr>
        <w:t xml:space="preserve"> Párr. 346.</w:t>
      </w:r>
    </w:p>
  </w:footnote>
  <w:footnote w:id="100">
    <w:p w14:paraId="0CC7E62A" w14:textId="77777777" w:rsidR="00454489" w:rsidRPr="00DB6F35" w:rsidRDefault="00454489" w:rsidP="007D26C8">
      <w:pPr>
        <w:pStyle w:val="NoSpacing"/>
        <w:jc w:val="both"/>
        <w:rPr>
          <w:rFonts w:ascii="Times New Roman" w:hAnsi="Times New Roman" w:cs="Times New Roman"/>
          <w:sz w:val="20"/>
          <w:szCs w:val="20"/>
          <w:lang w:val="pt-BR"/>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w:t>
      </w:r>
      <w:r w:rsidRPr="0003649E">
        <w:rPr>
          <w:rFonts w:ascii="Times New Roman" w:hAnsi="Times New Roman" w:cs="Times New Roman"/>
          <w:sz w:val="20"/>
          <w:szCs w:val="20"/>
          <w:lang w:val="es-ES_tradnl"/>
        </w:rPr>
        <w:t xml:space="preserve">Almonacid Arellano y otros Vs Chile . </w:t>
      </w:r>
      <w:r w:rsidRPr="00DB6F35">
        <w:rPr>
          <w:rFonts w:ascii="Times New Roman" w:hAnsi="Times New Roman" w:cs="Times New Roman"/>
          <w:i/>
          <w:sz w:val="20"/>
          <w:szCs w:val="20"/>
          <w:lang w:val="pt-BR"/>
        </w:rPr>
        <w:t>Supra Nota 60</w:t>
      </w:r>
      <w:r w:rsidRPr="00DB6F35">
        <w:rPr>
          <w:rFonts w:ascii="Times New Roman" w:hAnsi="Times New Roman" w:cs="Times New Roman"/>
          <w:sz w:val="20"/>
          <w:szCs w:val="20"/>
          <w:lang w:val="pt-BR"/>
        </w:rPr>
        <w:t xml:space="preserve">. Párr.135. </w:t>
      </w:r>
    </w:p>
  </w:footnote>
  <w:footnote w:id="101">
    <w:p w14:paraId="6BD586BD" w14:textId="77777777" w:rsidR="00454489" w:rsidRPr="00FC3C05" w:rsidRDefault="00454489" w:rsidP="007D26C8">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w:t>
      </w:r>
      <w:r w:rsidRPr="0003649E">
        <w:rPr>
          <w:rFonts w:ascii="Times New Roman" w:hAnsi="Times New Roman" w:cs="Times New Roman"/>
          <w:sz w:val="20"/>
          <w:szCs w:val="20"/>
        </w:rPr>
        <w:t xml:space="preserve">Caso Montero Aranguren y otros. </w:t>
      </w:r>
      <w:r w:rsidRPr="00DB6F35">
        <w:rPr>
          <w:rFonts w:ascii="Times New Roman" w:hAnsi="Times New Roman" w:cs="Times New Roman"/>
          <w:i/>
          <w:sz w:val="20"/>
          <w:szCs w:val="20"/>
          <w:lang w:val="pt-BR"/>
        </w:rPr>
        <w:t>Supra Nota 99.</w:t>
      </w:r>
      <w:r w:rsidRPr="00DB6F35">
        <w:rPr>
          <w:rFonts w:ascii="Times New Roman" w:hAnsi="Times New Roman" w:cs="Times New Roman"/>
          <w:sz w:val="20"/>
          <w:szCs w:val="20"/>
          <w:lang w:val="pt-BR"/>
        </w:rPr>
        <w:t xml:space="preserve"> Párr. 116; Caso Ximenes Lopes Vs Brasil. </w:t>
      </w:r>
      <w:r w:rsidRPr="00FC3C05">
        <w:rPr>
          <w:rFonts w:ascii="Times New Roman" w:hAnsi="Times New Roman" w:cs="Times New Roman"/>
          <w:i/>
          <w:sz w:val="20"/>
          <w:szCs w:val="20"/>
        </w:rPr>
        <w:t>Supra Nota</w:t>
      </w:r>
      <w:r>
        <w:rPr>
          <w:rFonts w:ascii="Times New Roman" w:hAnsi="Times New Roman" w:cs="Times New Roman"/>
          <w:i/>
          <w:sz w:val="20"/>
          <w:szCs w:val="20"/>
        </w:rPr>
        <w:t xml:space="preserve"> 99</w:t>
      </w:r>
      <w:r w:rsidRPr="00FC3C05">
        <w:rPr>
          <w:rFonts w:ascii="Times New Roman" w:hAnsi="Times New Roman" w:cs="Times New Roman"/>
          <w:sz w:val="20"/>
          <w:szCs w:val="20"/>
        </w:rPr>
        <w:t xml:space="preserve">. Párr. 208; Caso de las Masacres de Ituango. </w:t>
      </w:r>
      <w:r w:rsidRPr="00FC3C05">
        <w:rPr>
          <w:rFonts w:ascii="Times New Roman" w:hAnsi="Times New Roman" w:cs="Times New Roman"/>
          <w:i/>
          <w:sz w:val="20"/>
          <w:szCs w:val="20"/>
        </w:rPr>
        <w:t>Supra Nota</w:t>
      </w:r>
      <w:r>
        <w:rPr>
          <w:rFonts w:ascii="Times New Roman" w:hAnsi="Times New Roman" w:cs="Times New Roman"/>
          <w:i/>
          <w:sz w:val="20"/>
          <w:szCs w:val="20"/>
        </w:rPr>
        <w:t xml:space="preserve"> 99</w:t>
      </w:r>
      <w:r w:rsidRPr="00FC3C05">
        <w:rPr>
          <w:rFonts w:ascii="Times New Roman" w:hAnsi="Times New Roman" w:cs="Times New Roman"/>
          <w:sz w:val="20"/>
          <w:szCs w:val="20"/>
        </w:rPr>
        <w:t>. Párr 346.</w:t>
      </w:r>
    </w:p>
  </w:footnote>
  <w:footnote w:id="102">
    <w:p w14:paraId="799EE450" w14:textId="77777777" w:rsidR="00454489" w:rsidRPr="0003649E" w:rsidRDefault="00454489" w:rsidP="007D26C8">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Informe del Relator Especial sobre la promoción de la verdad, la justicia, la reparación  y las garantías de no repetición, Pablo de Greiff. Consejo de Derechos Humanos. A/69/518. Pg. 4. </w:t>
      </w:r>
    </w:p>
  </w:footnote>
  <w:footnote w:id="103">
    <w:p w14:paraId="5FA9C161"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Ibidem. Pg. 14. </w:t>
      </w:r>
    </w:p>
  </w:footnote>
  <w:footnote w:id="104">
    <w:p w14:paraId="0E6C8ADF"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El nombre completo es: Principios y Directrices básicos sobre el derecho de las victimas de violaciones manifiestas de las normas internacionales de derechos humanos y de violaciones graves del derecho internacional humanitario a interponer recursos y obtener reparaciones. </w:t>
      </w:r>
    </w:p>
  </w:footnote>
  <w:footnote w:id="105">
    <w:p w14:paraId="75183E50"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w:t>
      </w:r>
      <w:r w:rsidRPr="0003649E">
        <w:rPr>
          <w:rFonts w:ascii="Times New Roman" w:hAnsi="Times New Roman" w:cs="Times New Roman"/>
          <w:sz w:val="20"/>
          <w:szCs w:val="20"/>
          <w:lang w:val="es-ES_tradnl"/>
        </w:rPr>
        <w:t xml:space="preserve">Almonacid Arellano y otros Vs Chile . </w:t>
      </w:r>
      <w:r w:rsidRPr="0003649E">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60</w:t>
      </w:r>
      <w:r w:rsidRPr="0003649E">
        <w:rPr>
          <w:rFonts w:ascii="Times New Roman" w:hAnsi="Times New Roman" w:cs="Times New Roman"/>
          <w:sz w:val="20"/>
          <w:szCs w:val="20"/>
          <w:lang w:val="es-ES_tradnl"/>
        </w:rPr>
        <w:t>. Párr.196.</w:t>
      </w:r>
    </w:p>
  </w:footnote>
  <w:footnote w:id="106">
    <w:p w14:paraId="3E1B70D5"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Informe del Relator Especial sobre la promoción de la verdad, la justicia, la reparación  y las garantías de no repetición, Pablo de Greiff. Consejo de Derechos Humanos. A/69/518. Párr. 11. </w:t>
      </w:r>
    </w:p>
  </w:footnote>
  <w:footnote w:id="107">
    <w:p w14:paraId="3DC47944"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Corte IDH: Caso Garrido y Baigorria Vs Argentina. Sentencia de 27 de agosto de 1998. Párr. 41.  </w:t>
      </w:r>
    </w:p>
  </w:footnote>
  <w:footnote w:id="108">
    <w:p w14:paraId="356CF008"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Informe del Relator Especial sobre la promoción de la verdad, la justicia, la reparación  y las garantías de no repetición, Pablo de Greiff. Consejo de Derechos Humanos. A/69/518. Párr. 11.</w:t>
      </w:r>
    </w:p>
  </w:footnote>
  <w:footnote w:id="109">
    <w:p w14:paraId="2F4143F1"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Masacres de El Mozote y lugares aledaños Vs El Salvador. </w:t>
      </w:r>
      <w:r w:rsidRPr="0003649E">
        <w:rPr>
          <w:rFonts w:ascii="Times New Roman" w:hAnsi="Times New Roman" w:cs="Times New Roman"/>
          <w:i/>
          <w:sz w:val="20"/>
          <w:szCs w:val="20"/>
        </w:rPr>
        <w:t>Supra Nota</w:t>
      </w:r>
      <w:r>
        <w:rPr>
          <w:rFonts w:ascii="Times New Roman" w:hAnsi="Times New Roman" w:cs="Times New Roman"/>
          <w:i/>
          <w:sz w:val="20"/>
          <w:szCs w:val="20"/>
        </w:rPr>
        <w:t xml:space="preserve"> 57</w:t>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Voto razonado del Juez García-Sayán. Párr. 24 y 35. </w:t>
      </w:r>
    </w:p>
  </w:footnote>
  <w:footnote w:id="110">
    <w:p w14:paraId="75D830A4"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Caso Bueno Alves Vs Argentina. </w:t>
      </w:r>
      <w:r w:rsidRPr="0003649E">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17</w:t>
      </w:r>
      <w:r w:rsidRPr="0003649E">
        <w:rPr>
          <w:rFonts w:ascii="Times New Roman" w:hAnsi="Times New Roman" w:cs="Times New Roman"/>
          <w:sz w:val="20"/>
          <w:szCs w:val="20"/>
          <w:lang w:val="es-ES_tradnl"/>
        </w:rPr>
        <w:t>. Párr.</w:t>
      </w:r>
      <w:r>
        <w:rPr>
          <w:rFonts w:ascii="Times New Roman" w:hAnsi="Times New Roman" w:cs="Times New Roman"/>
          <w:sz w:val="20"/>
          <w:szCs w:val="20"/>
          <w:lang w:val="es-ES_tradnl"/>
        </w:rPr>
        <w:t>77, Nota 38.</w:t>
      </w:r>
    </w:p>
  </w:footnote>
  <w:footnote w:id="111">
    <w:p w14:paraId="01CEF759" w14:textId="77777777" w:rsidR="00454489" w:rsidRPr="00FC3C05"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CR"/>
        </w:rPr>
        <w:t xml:space="preserve">Comité contra la Tortura. </w:t>
      </w:r>
      <w:r w:rsidRPr="0003649E">
        <w:rPr>
          <w:rFonts w:ascii="Times New Roman" w:hAnsi="Times New Roman" w:cs="Times New Roman"/>
          <w:i/>
          <w:sz w:val="20"/>
          <w:szCs w:val="20"/>
        </w:rPr>
        <w:t>Observación General Nº 3 (2012). Aplicación del artículo 14 por los Estados partes</w:t>
      </w:r>
      <w:r w:rsidRPr="0003649E">
        <w:rPr>
          <w:rFonts w:ascii="Times New Roman" w:hAnsi="Times New Roman" w:cs="Times New Roman"/>
          <w:sz w:val="20"/>
          <w:szCs w:val="20"/>
        </w:rPr>
        <w:t xml:space="preserve">. Doc. </w:t>
      </w:r>
      <w:r w:rsidRPr="00FC3C05">
        <w:rPr>
          <w:rFonts w:ascii="Times New Roman" w:hAnsi="Times New Roman" w:cs="Times New Roman"/>
          <w:sz w:val="20"/>
          <w:szCs w:val="20"/>
          <w:lang w:val="es-ES"/>
        </w:rPr>
        <w:t>CAT/C/GC/3. Distr. General 13 de diciembre de 2012. Párr. 2)</w:t>
      </w:r>
      <w:r w:rsidRPr="00FC3C05">
        <w:rPr>
          <w:rFonts w:ascii="Times New Roman" w:hAnsi="Times New Roman" w:cs="Times New Roman"/>
          <w:sz w:val="20"/>
          <w:szCs w:val="20"/>
        </w:rPr>
        <w:t>.</w:t>
      </w:r>
    </w:p>
  </w:footnote>
  <w:footnote w:id="112">
    <w:p w14:paraId="7BF3B6DE" w14:textId="77777777" w:rsidR="00454489" w:rsidRPr="00DB6F35" w:rsidRDefault="00454489" w:rsidP="007D26C8">
      <w:pPr>
        <w:pStyle w:val="NoSpacing"/>
        <w:jc w:val="both"/>
        <w:rPr>
          <w:rFonts w:ascii="Times New Roman" w:hAnsi="Times New Roman" w:cs="Times New Roman"/>
          <w:sz w:val="20"/>
          <w:szCs w:val="20"/>
          <w:lang w:val="pt-BR"/>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w:t>
      </w:r>
      <w:r w:rsidRPr="0003649E">
        <w:rPr>
          <w:rFonts w:ascii="Times New Roman" w:hAnsi="Times New Roman" w:cs="Times New Roman"/>
          <w:sz w:val="20"/>
          <w:szCs w:val="20"/>
          <w:lang w:val="es-ES_tradnl"/>
        </w:rPr>
        <w:t xml:space="preserve">Almonacid Arellano y otros Vs Chile . </w:t>
      </w:r>
      <w:r w:rsidRPr="00DB6F35">
        <w:rPr>
          <w:rFonts w:ascii="Times New Roman" w:hAnsi="Times New Roman" w:cs="Times New Roman"/>
          <w:i/>
          <w:sz w:val="20"/>
          <w:szCs w:val="20"/>
          <w:lang w:val="pt-BR"/>
        </w:rPr>
        <w:t>Supra Nota 60</w:t>
      </w:r>
      <w:r w:rsidRPr="00DB6F35">
        <w:rPr>
          <w:rFonts w:ascii="Times New Roman" w:hAnsi="Times New Roman" w:cs="Times New Roman"/>
          <w:sz w:val="20"/>
          <w:szCs w:val="20"/>
          <w:lang w:val="pt-BR"/>
        </w:rPr>
        <w:t>. Párr.190.</w:t>
      </w:r>
    </w:p>
  </w:footnote>
  <w:footnote w:id="113">
    <w:p w14:paraId="4FBB62ED" w14:textId="77777777" w:rsidR="00454489" w:rsidRPr="00DB6F35" w:rsidRDefault="00454489" w:rsidP="007D26C8">
      <w:pPr>
        <w:pStyle w:val="NoSpacing"/>
        <w:jc w:val="both"/>
        <w:rPr>
          <w:rFonts w:ascii="Times New Roman" w:hAnsi="Times New Roman" w:cs="Times New Roman"/>
          <w:sz w:val="20"/>
          <w:szCs w:val="20"/>
          <w:lang w:val="pt-BR"/>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w:t>
      </w:r>
      <w:r w:rsidRPr="0003649E">
        <w:rPr>
          <w:rFonts w:ascii="Times New Roman" w:hAnsi="Times New Roman" w:cs="Times New Roman"/>
          <w:sz w:val="20"/>
          <w:szCs w:val="20"/>
        </w:rPr>
        <w:t xml:space="preserve">Caso </w:t>
      </w:r>
      <w:r w:rsidRPr="0003649E">
        <w:rPr>
          <w:rFonts w:ascii="Times New Roman" w:hAnsi="Times New Roman" w:cs="Times New Roman"/>
          <w:sz w:val="20"/>
          <w:szCs w:val="20"/>
          <w:lang w:val="es-ES_tradnl"/>
        </w:rPr>
        <w:t>Almo</w:t>
      </w:r>
      <w:r>
        <w:rPr>
          <w:rFonts w:ascii="Times New Roman" w:hAnsi="Times New Roman" w:cs="Times New Roman"/>
          <w:sz w:val="20"/>
          <w:szCs w:val="20"/>
          <w:lang w:val="es-ES_tradnl"/>
        </w:rPr>
        <w:t>nacid Arellano y otros Vs Chile</w:t>
      </w:r>
      <w:r w:rsidRPr="0003649E">
        <w:rPr>
          <w:rFonts w:ascii="Times New Roman" w:hAnsi="Times New Roman" w:cs="Times New Roman"/>
          <w:sz w:val="20"/>
          <w:szCs w:val="20"/>
          <w:lang w:val="es-ES_tradnl"/>
        </w:rPr>
        <w:t xml:space="preserve">. </w:t>
      </w:r>
      <w:r w:rsidRPr="00DB6F35">
        <w:rPr>
          <w:rFonts w:ascii="Times New Roman" w:hAnsi="Times New Roman" w:cs="Times New Roman"/>
          <w:i/>
          <w:sz w:val="20"/>
          <w:szCs w:val="20"/>
          <w:lang w:val="pt-BR"/>
        </w:rPr>
        <w:t>Supra Nota 60</w:t>
      </w:r>
      <w:r w:rsidRPr="00DB6F35">
        <w:rPr>
          <w:rFonts w:ascii="Times New Roman" w:hAnsi="Times New Roman" w:cs="Times New Roman"/>
          <w:sz w:val="20"/>
          <w:szCs w:val="20"/>
          <w:lang w:val="pt-BR"/>
        </w:rPr>
        <w:t xml:space="preserve">. Párr.189; Caso Gomes Lund y otros ("Guerrilha do Araguaia") Vs. </w:t>
      </w:r>
      <w:r w:rsidRPr="00FC3C05">
        <w:rPr>
          <w:rFonts w:ascii="Times New Roman" w:hAnsi="Times New Roman" w:cs="Times New Roman"/>
          <w:sz w:val="20"/>
          <w:szCs w:val="20"/>
        </w:rPr>
        <w:t xml:space="preserve">Brasil. </w:t>
      </w:r>
      <w:r w:rsidRPr="00FC3C05">
        <w:rPr>
          <w:rFonts w:ascii="Times New Roman" w:hAnsi="Times New Roman" w:cs="Times New Roman"/>
          <w:i/>
          <w:sz w:val="20"/>
          <w:szCs w:val="20"/>
        </w:rPr>
        <w:t>Supra Nota</w:t>
      </w:r>
      <w:r>
        <w:rPr>
          <w:rFonts w:ascii="Times New Roman" w:hAnsi="Times New Roman" w:cs="Times New Roman"/>
          <w:i/>
          <w:sz w:val="20"/>
          <w:szCs w:val="20"/>
        </w:rPr>
        <w:t xml:space="preserve"> 65</w:t>
      </w:r>
      <w:r w:rsidRPr="00FC3C05">
        <w:rPr>
          <w:rFonts w:ascii="Times New Roman" w:hAnsi="Times New Roman" w:cs="Times New Roman"/>
          <w:i/>
          <w:sz w:val="20"/>
          <w:szCs w:val="20"/>
        </w:rPr>
        <w:t>.</w:t>
      </w:r>
      <w:r w:rsidRPr="00FC3C05">
        <w:rPr>
          <w:rFonts w:ascii="Times New Roman" w:hAnsi="Times New Roman" w:cs="Times New Roman"/>
          <w:sz w:val="20"/>
          <w:szCs w:val="20"/>
        </w:rPr>
        <w:t xml:space="preserve"> Párr. 303; Caso Manuel Cepeda Vargas Vs. Colombia. </w:t>
      </w:r>
      <w:r w:rsidRPr="00DB6F35">
        <w:rPr>
          <w:rFonts w:ascii="Times New Roman" w:hAnsi="Times New Roman" w:cs="Times New Roman"/>
          <w:i/>
          <w:sz w:val="20"/>
          <w:szCs w:val="20"/>
          <w:lang w:val="pt-BR"/>
        </w:rPr>
        <w:t>Supra Nota 83</w:t>
      </w:r>
      <w:r w:rsidRPr="00DB6F35">
        <w:rPr>
          <w:rFonts w:ascii="Times New Roman" w:hAnsi="Times New Roman" w:cs="Times New Roman"/>
          <w:sz w:val="20"/>
          <w:szCs w:val="20"/>
          <w:lang w:val="pt-BR"/>
        </w:rPr>
        <w:t xml:space="preserve">. Párr. 246.  </w:t>
      </w:r>
    </w:p>
  </w:footnote>
  <w:footnote w:id="114">
    <w:p w14:paraId="62CF0DD0" w14:textId="77777777" w:rsidR="00454489" w:rsidRPr="0003649E" w:rsidRDefault="00454489" w:rsidP="007D26C8">
      <w:pPr>
        <w:pStyle w:val="NoSpacing"/>
        <w:jc w:val="both"/>
        <w:rPr>
          <w:rFonts w:ascii="Times New Roman" w:hAnsi="Times New Roman" w:cs="Times New Roman"/>
          <w:sz w:val="20"/>
          <w:szCs w:val="20"/>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Caso Masacre de Santo Domingo Vs Colombia. </w:t>
      </w:r>
      <w:r w:rsidRPr="0003649E">
        <w:rPr>
          <w:rFonts w:ascii="Times New Roman" w:hAnsi="Times New Roman" w:cs="Times New Roman"/>
          <w:sz w:val="20"/>
          <w:szCs w:val="20"/>
        </w:rPr>
        <w:t>Sentencia de 30 de</w:t>
      </w:r>
      <w:r>
        <w:rPr>
          <w:rFonts w:ascii="Times New Roman" w:hAnsi="Times New Roman" w:cs="Times New Roman"/>
          <w:sz w:val="20"/>
          <w:szCs w:val="20"/>
        </w:rPr>
        <w:t xml:space="preserve"> noviembre de 2012. Párr.168-</w:t>
      </w:r>
      <w:r w:rsidRPr="0003649E">
        <w:rPr>
          <w:rFonts w:ascii="Times New Roman" w:hAnsi="Times New Roman" w:cs="Times New Roman"/>
          <w:sz w:val="20"/>
          <w:szCs w:val="20"/>
        </w:rPr>
        <w:t>171.</w:t>
      </w:r>
    </w:p>
  </w:footnote>
  <w:footnote w:id="115">
    <w:p w14:paraId="3C51DE19" w14:textId="77777777" w:rsidR="00454489" w:rsidRPr="00954B9D" w:rsidRDefault="00454489" w:rsidP="007D26C8">
      <w:pPr>
        <w:pStyle w:val="NoSpacing"/>
        <w:jc w:val="both"/>
        <w:rPr>
          <w:rStyle w:val="FootnoteReference"/>
          <w:rFonts w:eastAsiaTheme="minorHAnsi"/>
          <w:lang w:val="es-ES_tradnl" w:eastAsia="en-US"/>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Informe del Relator Especial sobre la promoción de la verdad, la justicia, la reparación  y las garantías de no repetición, Pablo de Greiff. Consejo de Derechos Humanos. A/69/518. Párr. 11. </w:t>
      </w:r>
    </w:p>
  </w:footnote>
  <w:footnote w:id="116">
    <w:p w14:paraId="2BC23063"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Ver hecho 50 del caso.</w:t>
      </w:r>
    </w:p>
  </w:footnote>
  <w:footnote w:id="117">
    <w:p w14:paraId="53C70E7F"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Style w:val="FootnoteReference"/>
          <w:rFonts w:ascii="Times New Roman" w:hAnsi="Times New Roman" w:cs="Times New Roman"/>
          <w:sz w:val="20"/>
          <w:szCs w:val="20"/>
        </w:rPr>
        <w:t xml:space="preserve"> </w:t>
      </w:r>
      <w:r w:rsidRPr="0003649E">
        <w:rPr>
          <w:rFonts w:ascii="Times New Roman" w:hAnsi="Times New Roman" w:cs="Times New Roman"/>
          <w:sz w:val="20"/>
          <w:szCs w:val="20"/>
        </w:rPr>
        <w:t>Principio 11. Principios y directricez basicos sobre los derechos a las victimas a obtener reparación.</w:t>
      </w:r>
    </w:p>
  </w:footnote>
  <w:footnote w:id="118">
    <w:p w14:paraId="1683F163"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Principio 22.   </w:t>
      </w:r>
      <w:r w:rsidRPr="0003649E">
        <w:rPr>
          <w:rFonts w:ascii="Times New Roman" w:hAnsi="Times New Roman" w:cs="Times New Roman"/>
          <w:sz w:val="20"/>
          <w:szCs w:val="20"/>
        </w:rPr>
        <w:t>Princcipios y directricez basicos sobre los derechos a las victimas a obtener reparación</w:t>
      </w:r>
      <w:r w:rsidRPr="0003649E">
        <w:rPr>
          <w:rFonts w:ascii="Times New Roman" w:hAnsi="Times New Roman" w:cs="Times New Roman"/>
          <w:sz w:val="20"/>
          <w:szCs w:val="20"/>
          <w:lang w:val="es-ES_tradnl"/>
        </w:rPr>
        <w:t>.</w:t>
      </w:r>
    </w:p>
  </w:footnote>
  <w:footnote w:id="119">
    <w:p w14:paraId="5ED00EDF"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Caso Cantoral Benavides Vs Perú. </w:t>
      </w:r>
      <w:r>
        <w:rPr>
          <w:rFonts w:ascii="Times New Roman" w:hAnsi="Times New Roman" w:cs="Times New Roman"/>
          <w:sz w:val="20"/>
          <w:szCs w:val="20"/>
        </w:rPr>
        <w:t>Sentencia de 3 diciembre de 2001</w:t>
      </w:r>
      <w:r w:rsidRPr="0003649E">
        <w:rPr>
          <w:rFonts w:ascii="Times New Roman" w:hAnsi="Times New Roman" w:cs="Times New Roman"/>
          <w:sz w:val="20"/>
          <w:szCs w:val="20"/>
        </w:rPr>
        <w:t xml:space="preserve">. Párr. 51. </w:t>
      </w:r>
    </w:p>
  </w:footnote>
  <w:footnote w:id="120">
    <w:p w14:paraId="6ED76BC8" w14:textId="77777777" w:rsidR="00454489" w:rsidRPr="0003649E"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Ver hecho 12 del caso. </w:t>
      </w:r>
    </w:p>
  </w:footnote>
  <w:footnote w:id="121">
    <w:p w14:paraId="594ED1A3" w14:textId="77777777" w:rsidR="00454489" w:rsidRPr="00FC3C05"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Corte IDH. Caso La Cantuta Vs Perú. </w:t>
      </w:r>
      <w:r w:rsidRPr="0003649E">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60</w:t>
      </w:r>
      <w:r w:rsidRPr="0003649E">
        <w:rPr>
          <w:rFonts w:ascii="Times New Roman" w:hAnsi="Times New Roman" w:cs="Times New Roman"/>
          <w:sz w:val="20"/>
          <w:szCs w:val="20"/>
          <w:lang w:val="es-ES_tradnl"/>
        </w:rPr>
        <w:t>. Párr.170</w:t>
      </w:r>
      <w:r w:rsidRPr="0003649E">
        <w:rPr>
          <w:rFonts w:ascii="Times New Roman" w:hAnsi="Times New Roman" w:cs="Times New Roman"/>
          <w:sz w:val="20"/>
          <w:szCs w:val="20"/>
        </w:rPr>
        <w:t xml:space="preserve">; Caso Almonacid Arellano y otros Vs Chile. </w:t>
      </w:r>
      <w:r w:rsidRPr="0003649E">
        <w:rPr>
          <w:rFonts w:ascii="Times New Roman" w:hAnsi="Times New Roman" w:cs="Times New Roman"/>
          <w:i/>
          <w:sz w:val="20"/>
          <w:szCs w:val="20"/>
        </w:rPr>
        <w:t>Supra Nota</w:t>
      </w:r>
      <w:r>
        <w:rPr>
          <w:rFonts w:ascii="Times New Roman" w:hAnsi="Times New Roman" w:cs="Times New Roman"/>
          <w:i/>
          <w:sz w:val="20"/>
          <w:szCs w:val="20"/>
        </w:rPr>
        <w:t xml:space="preserve"> 60</w:t>
      </w:r>
      <w:r w:rsidRPr="00FC3C05">
        <w:rPr>
          <w:rFonts w:ascii="Times New Roman" w:hAnsi="Times New Roman" w:cs="Times New Roman"/>
          <w:sz w:val="20"/>
          <w:szCs w:val="20"/>
        </w:rPr>
        <w:t>. Párr. 117; Caso “Instituto de Reeducación del Menor”. Sentencia de 2 de septiembre de 2004. Párr. 205; Caso Bulacio Vs Argentina. Sentencia de 18 de septiembre de 2003. Párr. 140.</w:t>
      </w:r>
    </w:p>
  </w:footnote>
  <w:footnote w:id="122">
    <w:p w14:paraId="3FCD4F54" w14:textId="77777777" w:rsidR="00454489" w:rsidRPr="00DB6F35" w:rsidRDefault="00454489" w:rsidP="007D26C8">
      <w:pPr>
        <w:pStyle w:val="NoSpacing"/>
        <w:jc w:val="both"/>
        <w:rPr>
          <w:rFonts w:ascii="Times New Roman" w:hAnsi="Times New Roman" w:cs="Times New Roman"/>
          <w:sz w:val="20"/>
          <w:szCs w:val="20"/>
          <w:lang w:val="pt-BR"/>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Corte IDH. Caso La Cantuta Vs Perú. </w:t>
      </w:r>
      <w:r w:rsidRPr="0003649E">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60</w:t>
      </w:r>
      <w:r w:rsidRPr="0003649E">
        <w:rPr>
          <w:rFonts w:ascii="Times New Roman" w:hAnsi="Times New Roman" w:cs="Times New Roman"/>
          <w:sz w:val="20"/>
          <w:szCs w:val="20"/>
          <w:lang w:val="es-ES_tradnl"/>
        </w:rPr>
        <w:t xml:space="preserve">. Párr.171; Caso Almonacid Arrellano y otros Vs Chile. </w:t>
      </w:r>
      <w:r w:rsidRPr="00DB6F35">
        <w:rPr>
          <w:rFonts w:ascii="Times New Roman" w:hAnsi="Times New Roman" w:cs="Times New Roman"/>
          <w:i/>
          <w:sz w:val="20"/>
          <w:szCs w:val="20"/>
          <w:lang w:val="pt-BR"/>
        </w:rPr>
        <w:t>Supra Nota 60</w:t>
      </w:r>
      <w:r w:rsidRPr="00DB6F35">
        <w:rPr>
          <w:rFonts w:ascii="Times New Roman" w:hAnsi="Times New Roman" w:cs="Times New Roman"/>
          <w:sz w:val="20"/>
          <w:szCs w:val="20"/>
          <w:lang w:val="pt-BR"/>
        </w:rPr>
        <w:t xml:space="preserve">. Párr. 118; Caso Ximenes Lopes. </w:t>
      </w:r>
      <w:r w:rsidRPr="00DB6F35">
        <w:rPr>
          <w:rFonts w:ascii="Times New Roman" w:hAnsi="Times New Roman" w:cs="Times New Roman"/>
          <w:i/>
          <w:sz w:val="20"/>
          <w:szCs w:val="20"/>
          <w:lang w:val="pt-BR"/>
        </w:rPr>
        <w:t>Supra Nota 99</w:t>
      </w:r>
      <w:r w:rsidRPr="00DB6F35">
        <w:rPr>
          <w:rFonts w:ascii="Times New Roman" w:hAnsi="Times New Roman" w:cs="Times New Roman"/>
          <w:sz w:val="20"/>
          <w:szCs w:val="20"/>
          <w:lang w:val="pt-BR"/>
        </w:rPr>
        <w:t xml:space="preserve">. Párr. 83. </w:t>
      </w:r>
    </w:p>
  </w:footnote>
  <w:footnote w:id="123">
    <w:p w14:paraId="42691FAF" w14:textId="77777777" w:rsidR="00454489" w:rsidRPr="00FC3C05"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DB6F35">
        <w:rPr>
          <w:rFonts w:ascii="Times New Roman" w:hAnsi="Times New Roman" w:cs="Times New Roman"/>
          <w:sz w:val="20"/>
          <w:szCs w:val="20"/>
          <w:lang w:val="pt-BR"/>
        </w:rPr>
        <w:t xml:space="preserve"> Corte IDH. </w:t>
      </w:r>
      <w:r w:rsidRPr="0003649E">
        <w:rPr>
          <w:rFonts w:ascii="Times New Roman" w:hAnsi="Times New Roman" w:cs="Times New Roman"/>
          <w:sz w:val="20"/>
          <w:szCs w:val="20"/>
          <w:lang w:val="es-ES_tradnl"/>
        </w:rPr>
        <w:t>Caso La Cantuta Vs Perú</w:t>
      </w:r>
      <w:r>
        <w:rPr>
          <w:rFonts w:ascii="Times New Roman" w:hAnsi="Times New Roman" w:cs="Times New Roman"/>
          <w:sz w:val="20"/>
          <w:szCs w:val="20"/>
          <w:lang w:val="es-ES_tradnl"/>
        </w:rPr>
        <w:t xml:space="preserve"> 60</w:t>
      </w:r>
      <w:r w:rsidRPr="0003649E">
        <w:rPr>
          <w:rFonts w:ascii="Times New Roman" w:hAnsi="Times New Roman" w:cs="Times New Roman"/>
          <w:sz w:val="20"/>
          <w:szCs w:val="20"/>
          <w:lang w:val="es-ES_tradnl"/>
        </w:rPr>
        <w:t xml:space="preserve">. </w:t>
      </w:r>
      <w:r w:rsidRPr="0003649E">
        <w:rPr>
          <w:rFonts w:ascii="Times New Roman" w:hAnsi="Times New Roman" w:cs="Times New Roman"/>
          <w:i/>
          <w:sz w:val="20"/>
          <w:szCs w:val="20"/>
          <w:lang w:val="es-ES_tradnl"/>
        </w:rPr>
        <w:t>Supra Nota</w:t>
      </w:r>
      <w:r w:rsidRPr="0003649E">
        <w:rPr>
          <w:rFonts w:ascii="Times New Roman" w:hAnsi="Times New Roman" w:cs="Times New Roman"/>
          <w:sz w:val="20"/>
          <w:szCs w:val="20"/>
          <w:lang w:val="es-ES_tradnl"/>
        </w:rPr>
        <w:t>. Párr.172</w:t>
      </w:r>
      <w:r w:rsidRPr="0003649E">
        <w:rPr>
          <w:rFonts w:ascii="Times New Roman" w:hAnsi="Times New Roman" w:cs="Times New Roman"/>
          <w:sz w:val="20"/>
          <w:szCs w:val="20"/>
          <w:highlight w:val="yellow"/>
          <w:lang w:val="es-ES_tradnl"/>
        </w:rPr>
        <w:t>;</w:t>
      </w:r>
      <w:r w:rsidRPr="0003649E">
        <w:rPr>
          <w:rFonts w:ascii="Times New Roman" w:hAnsi="Times New Roman" w:cs="Times New Roman"/>
          <w:sz w:val="20"/>
          <w:szCs w:val="20"/>
          <w:lang w:val="es-ES_tradnl"/>
        </w:rPr>
        <w:t xml:space="preserve"> Caso Caesar. </w:t>
      </w:r>
      <w:r w:rsidRPr="00FC3C05">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14</w:t>
      </w:r>
      <w:r w:rsidRPr="00FC3C05">
        <w:rPr>
          <w:rFonts w:ascii="Times New Roman" w:hAnsi="Times New Roman" w:cs="Times New Roman"/>
          <w:i/>
          <w:sz w:val="20"/>
          <w:szCs w:val="20"/>
          <w:lang w:val="es-ES_tradnl"/>
        </w:rPr>
        <w:t>.</w:t>
      </w:r>
      <w:r w:rsidRPr="00FC3C05">
        <w:rPr>
          <w:rFonts w:ascii="Times New Roman" w:hAnsi="Times New Roman" w:cs="Times New Roman"/>
          <w:sz w:val="20"/>
          <w:szCs w:val="20"/>
          <w:lang w:val="es-ES_tradnl"/>
        </w:rPr>
        <w:t xml:space="preserve"> Párr. 91, 93 -94; Caso Almonacid Arrellano y otros. </w:t>
      </w:r>
      <w:r w:rsidRPr="00FC3C05">
        <w:rPr>
          <w:rFonts w:ascii="Times New Roman" w:hAnsi="Times New Roman" w:cs="Times New Roman"/>
          <w:i/>
          <w:sz w:val="20"/>
          <w:szCs w:val="20"/>
          <w:lang w:val="es-ES_tradnl"/>
        </w:rPr>
        <w:t>Supra Nota</w:t>
      </w:r>
      <w:r>
        <w:rPr>
          <w:rFonts w:ascii="Times New Roman" w:hAnsi="Times New Roman" w:cs="Times New Roman"/>
          <w:i/>
          <w:sz w:val="20"/>
          <w:szCs w:val="20"/>
          <w:lang w:val="es-ES_tradnl"/>
        </w:rPr>
        <w:t xml:space="preserve"> 60</w:t>
      </w:r>
      <w:r w:rsidRPr="00FC3C05">
        <w:rPr>
          <w:rFonts w:ascii="Times New Roman" w:hAnsi="Times New Roman" w:cs="Times New Roman"/>
          <w:i/>
          <w:sz w:val="20"/>
          <w:szCs w:val="20"/>
          <w:lang w:val="es-ES_tradnl"/>
        </w:rPr>
        <w:t>.</w:t>
      </w:r>
      <w:r w:rsidRPr="00FC3C05">
        <w:rPr>
          <w:rFonts w:ascii="Times New Roman" w:hAnsi="Times New Roman" w:cs="Times New Roman"/>
          <w:sz w:val="20"/>
          <w:szCs w:val="20"/>
          <w:lang w:val="es-ES_tradnl"/>
        </w:rPr>
        <w:t xml:space="preserve"> Párr. 118.</w:t>
      </w:r>
    </w:p>
  </w:footnote>
  <w:footnote w:id="124">
    <w:p w14:paraId="55F15211" w14:textId="77777777" w:rsidR="00454489" w:rsidRPr="00FC3C05"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w:t>
      </w:r>
      <w:r w:rsidRPr="0003649E">
        <w:rPr>
          <w:rFonts w:ascii="Times New Roman" w:hAnsi="Times New Roman" w:cs="Times New Roman"/>
          <w:sz w:val="20"/>
          <w:szCs w:val="20"/>
          <w:lang w:val="es-ES_tradnl"/>
        </w:rPr>
        <w:t xml:space="preserve">Caso La Cantuta Vs Perú. </w:t>
      </w:r>
      <w:r w:rsidRPr="00F3193F">
        <w:rPr>
          <w:rFonts w:ascii="Times New Roman" w:hAnsi="Times New Roman" w:cs="Times New Roman"/>
          <w:i/>
          <w:sz w:val="20"/>
          <w:szCs w:val="20"/>
          <w:lang w:val="es-ES_tradnl"/>
        </w:rPr>
        <w:t>Supra Nota 60</w:t>
      </w:r>
      <w:r w:rsidRPr="0003649E">
        <w:rPr>
          <w:rFonts w:ascii="Times New Roman" w:hAnsi="Times New Roman" w:cs="Times New Roman"/>
          <w:sz w:val="20"/>
          <w:szCs w:val="20"/>
          <w:lang w:val="es-ES_tradnl"/>
        </w:rPr>
        <w:t>. Párr.172</w:t>
      </w:r>
      <w:r w:rsidRPr="00F3193F">
        <w:rPr>
          <w:rFonts w:ascii="Times New Roman" w:hAnsi="Times New Roman" w:cs="Times New Roman"/>
          <w:sz w:val="20"/>
          <w:szCs w:val="20"/>
          <w:lang w:val="es-ES_tradnl"/>
        </w:rPr>
        <w:t xml:space="preserve">; </w:t>
      </w:r>
      <w:r w:rsidRPr="00F3193F">
        <w:rPr>
          <w:rFonts w:ascii="Times New Roman" w:hAnsi="Times New Roman" w:cs="Times New Roman"/>
          <w:sz w:val="20"/>
          <w:szCs w:val="20"/>
        </w:rPr>
        <w:t>Caso “La Última Tentación de Cristo” (Olmedo Bustos y otros)</w:t>
      </w:r>
      <w:r w:rsidRPr="00F3193F">
        <w:rPr>
          <w:rFonts w:ascii="Times New Roman" w:hAnsi="Times New Roman" w:cs="Times New Roman"/>
          <w:sz w:val="20"/>
          <w:szCs w:val="20"/>
          <w:lang w:val="es-ES_tradnl"/>
        </w:rPr>
        <w:t xml:space="preserve"> Vs. Chile. Sentencia de 5 de febrero de 2001. Párr. 87- 90.</w:t>
      </w:r>
    </w:p>
  </w:footnote>
  <w:footnote w:id="125">
    <w:p w14:paraId="25E639AF" w14:textId="77777777" w:rsidR="00454489" w:rsidRPr="00FC3C05"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Corte IDH. Caso La Cantuta Vs Perú. Párr.172; Caso Almonacid Arrellano y otros. Párr. 118; Caso Ximenes Lopes.</w:t>
      </w:r>
      <w:r w:rsidRPr="00FC3C05">
        <w:rPr>
          <w:rFonts w:ascii="Times New Roman" w:hAnsi="Times New Roman" w:cs="Times New Roman"/>
          <w:sz w:val="20"/>
          <w:szCs w:val="20"/>
          <w:lang w:val="es-ES_tradnl"/>
        </w:rPr>
        <w:t xml:space="preserve"> Párr. 83.</w:t>
      </w:r>
    </w:p>
  </w:footnote>
  <w:footnote w:id="126">
    <w:p w14:paraId="0C3FAA72" w14:textId="77777777" w:rsidR="00454489" w:rsidRPr="00FC3C05"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Almonacid Arellano Vs Chile. Párr. 127; Caso Barrios Altos Vs Perú. Párr. 43.</w:t>
      </w:r>
    </w:p>
  </w:footnote>
  <w:footnote w:id="127">
    <w:p w14:paraId="017A8FEA" w14:textId="77777777" w:rsidR="00454489" w:rsidRPr="00954B9D"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Pr>
          <w:rFonts w:ascii="Times New Roman" w:hAnsi="Times New Roman" w:cs="Times New Roman"/>
          <w:sz w:val="20"/>
          <w:szCs w:val="20"/>
          <w:lang w:val="es-ES_tradnl"/>
        </w:rPr>
        <w:t xml:space="preserve">Corte IDH. Caso de el Mozote. </w:t>
      </w:r>
      <w:r w:rsidRPr="00F3193F">
        <w:rPr>
          <w:rFonts w:ascii="Times New Roman" w:hAnsi="Times New Roman" w:cs="Times New Roman"/>
          <w:i/>
          <w:sz w:val="20"/>
          <w:szCs w:val="20"/>
          <w:lang w:val="es-ES_tradnl"/>
        </w:rPr>
        <w:t>Supra Nota 57.</w:t>
      </w:r>
      <w:r>
        <w:rPr>
          <w:rFonts w:ascii="Times New Roman" w:hAnsi="Times New Roman" w:cs="Times New Roman"/>
          <w:sz w:val="20"/>
          <w:szCs w:val="20"/>
          <w:lang w:val="es-ES_tradnl"/>
        </w:rPr>
        <w:t xml:space="preserve"> </w:t>
      </w:r>
      <w:r w:rsidRPr="0003649E">
        <w:rPr>
          <w:rFonts w:ascii="Times New Roman" w:hAnsi="Times New Roman" w:cs="Times New Roman"/>
          <w:sz w:val="20"/>
          <w:szCs w:val="20"/>
          <w:lang w:val="es-ES_tradnl"/>
        </w:rPr>
        <w:t xml:space="preserve">Párr. 244; </w:t>
      </w:r>
      <w:r w:rsidRPr="0003649E">
        <w:rPr>
          <w:rFonts w:ascii="Times New Roman" w:hAnsi="Times New Roman" w:cs="Times New Roman"/>
          <w:bCs/>
          <w:sz w:val="20"/>
          <w:szCs w:val="20"/>
        </w:rPr>
        <w:t>Caso La Cantuta Vs Perú</w:t>
      </w:r>
      <w:r>
        <w:rPr>
          <w:rFonts w:ascii="Times New Roman" w:hAnsi="Times New Roman" w:cs="Times New Roman"/>
          <w:bCs/>
          <w:sz w:val="20"/>
          <w:szCs w:val="20"/>
        </w:rPr>
        <w:t xml:space="preserve">. </w:t>
      </w:r>
      <w:r w:rsidRPr="00F3193F">
        <w:rPr>
          <w:rFonts w:ascii="Times New Roman" w:hAnsi="Times New Roman" w:cs="Times New Roman"/>
          <w:bCs/>
          <w:i/>
          <w:sz w:val="20"/>
          <w:szCs w:val="20"/>
        </w:rPr>
        <w:t>Supra Nota 60</w:t>
      </w:r>
      <w:r>
        <w:rPr>
          <w:rFonts w:ascii="Times New Roman" w:hAnsi="Times New Roman" w:cs="Times New Roman"/>
          <w:bCs/>
          <w:sz w:val="20"/>
          <w:szCs w:val="20"/>
        </w:rPr>
        <w:t xml:space="preserve">. </w:t>
      </w:r>
      <w:r w:rsidRPr="00FC3C05">
        <w:rPr>
          <w:rFonts w:ascii="Times New Roman" w:hAnsi="Times New Roman" w:cs="Times New Roman"/>
          <w:sz w:val="20"/>
          <w:szCs w:val="20"/>
        </w:rPr>
        <w:t xml:space="preserve">Párr. 110; </w:t>
      </w:r>
    </w:p>
  </w:footnote>
  <w:footnote w:id="128">
    <w:p w14:paraId="55EFB5D6" w14:textId="77777777" w:rsidR="00454489" w:rsidRPr="00954B9D"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w:t>
      </w:r>
      <w:r w:rsidRPr="0003649E">
        <w:rPr>
          <w:rFonts w:ascii="Times New Roman" w:hAnsi="Times New Roman" w:cs="Times New Roman"/>
          <w:sz w:val="20"/>
          <w:szCs w:val="20"/>
          <w:lang w:val="es-ES_tradnl"/>
        </w:rPr>
        <w:t xml:space="preserve">Corte IDH. Caso de el Mozote. </w:t>
      </w:r>
      <w:r w:rsidRPr="00F3193F">
        <w:rPr>
          <w:rFonts w:ascii="Times New Roman" w:hAnsi="Times New Roman" w:cs="Times New Roman"/>
          <w:i/>
          <w:sz w:val="20"/>
          <w:szCs w:val="20"/>
          <w:lang w:val="es-ES_tradnl"/>
        </w:rPr>
        <w:t>Supra Nota 57</w:t>
      </w:r>
      <w:r>
        <w:rPr>
          <w:rFonts w:ascii="Times New Roman" w:hAnsi="Times New Roman" w:cs="Times New Roman"/>
          <w:sz w:val="20"/>
          <w:szCs w:val="20"/>
          <w:lang w:val="es-ES_tradnl"/>
        </w:rPr>
        <w:t xml:space="preserve">. </w:t>
      </w:r>
      <w:r w:rsidRPr="0003649E">
        <w:rPr>
          <w:rFonts w:ascii="Times New Roman" w:hAnsi="Times New Roman" w:cs="Times New Roman"/>
          <w:sz w:val="20"/>
          <w:szCs w:val="20"/>
          <w:lang w:val="es-ES_tradnl"/>
        </w:rPr>
        <w:t>Párr. 244;</w:t>
      </w:r>
      <w:r w:rsidRPr="0003649E">
        <w:rPr>
          <w:rFonts w:ascii="Times New Roman" w:hAnsi="Times New Roman" w:cs="Times New Roman"/>
          <w:sz w:val="20"/>
          <w:szCs w:val="20"/>
          <w:lang w:val="es-ES" w:bidi="en-US"/>
        </w:rPr>
        <w:t xml:space="preserve"> </w:t>
      </w:r>
      <w:r w:rsidRPr="0003649E">
        <w:rPr>
          <w:rFonts w:ascii="Times New Roman" w:hAnsi="Times New Roman" w:cs="Times New Roman"/>
          <w:bCs/>
          <w:sz w:val="20"/>
          <w:szCs w:val="20"/>
          <w:lang w:val="es-ES"/>
        </w:rPr>
        <w:t>Caso de la “Panel Blanca” (Paniagua Morales y otros) Vs. Guatemala.</w:t>
      </w:r>
      <w:r w:rsidRPr="00FC3C05">
        <w:rPr>
          <w:rFonts w:ascii="Times New Roman" w:hAnsi="Times New Roman" w:cs="Times New Roman"/>
          <w:b/>
          <w:bCs/>
          <w:sz w:val="20"/>
          <w:szCs w:val="20"/>
          <w:lang w:val="es-ES"/>
        </w:rPr>
        <w:t xml:space="preserve"> </w:t>
      </w:r>
      <w:r w:rsidRPr="00FC3C05">
        <w:rPr>
          <w:rFonts w:ascii="Times New Roman" w:hAnsi="Times New Roman" w:cs="Times New Roman"/>
          <w:sz w:val="20"/>
          <w:szCs w:val="20"/>
          <w:lang w:val="es-ES"/>
        </w:rPr>
        <w:t>Sentencia de 8 de marzo de 1998. Párr. 173</w:t>
      </w:r>
      <w:r w:rsidRPr="00FC3C05">
        <w:rPr>
          <w:rFonts w:ascii="Times New Roman" w:hAnsi="Times New Roman" w:cs="Times New Roman"/>
          <w:sz w:val="20"/>
          <w:szCs w:val="20"/>
          <w:lang w:val="es-ES" w:bidi="en-US"/>
        </w:rPr>
        <w:t>. Caso Barrios Altos Vs Perú. Supervisión de Cumplimiento de Sentencia. Resolución de 7 de septiembre de 2012, Considerando vigésimo quinto</w:t>
      </w:r>
      <w:r w:rsidRPr="00FC3C05">
        <w:rPr>
          <w:rFonts w:ascii="Times New Roman" w:hAnsi="Times New Roman" w:cs="Times New Roman"/>
          <w:sz w:val="20"/>
          <w:szCs w:val="20"/>
          <w:lang w:val="es-ES"/>
        </w:rPr>
        <w:t>.</w:t>
      </w:r>
    </w:p>
  </w:footnote>
  <w:footnote w:id="129">
    <w:p w14:paraId="681FA490" w14:textId="77777777" w:rsidR="00454489" w:rsidRPr="0094087C" w:rsidRDefault="00454489" w:rsidP="007D26C8">
      <w:pPr>
        <w:pStyle w:val="NoSpacing"/>
        <w:jc w:val="both"/>
        <w:rPr>
          <w:rFonts w:ascii="Times New Roman" w:hAnsi="Times New Roman" w:cs="Times New Roman"/>
          <w:sz w:val="20"/>
          <w:szCs w:val="20"/>
          <w:lang w:val="es-ES_tradnl"/>
        </w:rPr>
      </w:pPr>
      <w:r w:rsidRPr="0003649E">
        <w:rPr>
          <w:rStyle w:val="FootnoteReference"/>
          <w:rFonts w:ascii="Times New Roman" w:hAnsi="Times New Roman" w:cs="Times New Roman"/>
          <w:sz w:val="20"/>
          <w:szCs w:val="20"/>
        </w:rPr>
        <w:footnoteRef/>
      </w:r>
      <w:r w:rsidRPr="0003649E">
        <w:rPr>
          <w:rFonts w:ascii="Times New Roman" w:hAnsi="Times New Roman" w:cs="Times New Roman"/>
          <w:sz w:val="20"/>
          <w:szCs w:val="20"/>
        </w:rPr>
        <w:t xml:space="preserve"> Corte IDH. Caso de la Masacre de la Rochela Vs Colombia</w:t>
      </w:r>
      <w:r>
        <w:rPr>
          <w:rFonts w:ascii="Times New Roman" w:hAnsi="Times New Roman" w:cs="Times New Roman"/>
          <w:sz w:val="20"/>
          <w:szCs w:val="20"/>
        </w:rPr>
        <w:t xml:space="preserve">. </w:t>
      </w:r>
      <w:r w:rsidRPr="00F3193F">
        <w:rPr>
          <w:rFonts w:ascii="Times New Roman" w:hAnsi="Times New Roman" w:cs="Times New Roman"/>
          <w:i/>
          <w:sz w:val="20"/>
          <w:szCs w:val="20"/>
        </w:rPr>
        <w:t>Supra Nota 59</w:t>
      </w:r>
      <w:r w:rsidRPr="0003649E">
        <w:rPr>
          <w:rFonts w:ascii="Times New Roman" w:hAnsi="Times New Roman" w:cs="Times New Roman"/>
          <w:sz w:val="20"/>
          <w:szCs w:val="20"/>
        </w:rPr>
        <w:t xml:space="preserve">. Párr. 196.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7C1F4" w14:textId="77777777" w:rsidR="00454489" w:rsidRDefault="00454489" w:rsidP="00104038">
    <w:pPr>
      <w:pStyle w:val="Header"/>
      <w:spacing w:line="480" w:lineRule="auto"/>
      <w:jc w:val="right"/>
      <w:rPr>
        <w:rFonts w:ascii="Times New Roman" w:hAnsi="Times New Roman" w:cs="Times New Roman"/>
        <w:sz w:val="24"/>
        <w:szCs w:val="24"/>
      </w:rPr>
    </w:pPr>
    <w:r>
      <w:rPr>
        <w:rFonts w:ascii="Times New Roman" w:hAnsi="Times New Roman" w:cs="Times New Roman"/>
        <w:sz w:val="24"/>
        <w:szCs w:val="24"/>
      </w:rPr>
      <w:t>EQUIPO 149</w:t>
    </w:r>
  </w:p>
  <w:p w14:paraId="38D88113" w14:textId="77777777" w:rsidR="00454489" w:rsidRDefault="00454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ABA"/>
    <w:multiLevelType w:val="hybridMultilevel"/>
    <w:tmpl w:val="607005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7D4936"/>
    <w:multiLevelType w:val="hybridMultilevel"/>
    <w:tmpl w:val="3D484D8E"/>
    <w:lvl w:ilvl="0" w:tplc="0E0AD046">
      <w:start w:val="1"/>
      <w:numFmt w:val="lowerLetter"/>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577F30"/>
    <w:multiLevelType w:val="hybridMultilevel"/>
    <w:tmpl w:val="6EBE099E"/>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3A42654"/>
    <w:multiLevelType w:val="hybridMultilevel"/>
    <w:tmpl w:val="83BC2B34"/>
    <w:lvl w:ilvl="0" w:tplc="240A0017">
      <w:start w:val="1"/>
      <w:numFmt w:val="lowerLetter"/>
      <w:lvlText w:val="%1)"/>
      <w:lvlJc w:val="left"/>
      <w:pPr>
        <w:ind w:left="1068" w:hanging="360"/>
      </w:pPr>
    </w:lvl>
    <w:lvl w:ilvl="1" w:tplc="240A000F">
      <w:start w:val="1"/>
      <w:numFmt w:val="decimal"/>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8F100B5"/>
    <w:multiLevelType w:val="hybridMultilevel"/>
    <w:tmpl w:val="FB5A4FC2"/>
    <w:lvl w:ilvl="0" w:tplc="34DC2F9C">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CD7B0C"/>
    <w:multiLevelType w:val="hybridMultilevel"/>
    <w:tmpl w:val="41CCAA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4B3DBC"/>
    <w:multiLevelType w:val="hybridMultilevel"/>
    <w:tmpl w:val="40AC73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BB3650"/>
    <w:multiLevelType w:val="hybridMultilevel"/>
    <w:tmpl w:val="FE742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4C5692"/>
    <w:multiLevelType w:val="hybridMultilevel"/>
    <w:tmpl w:val="132CC82E"/>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A218C8"/>
    <w:multiLevelType w:val="hybridMultilevel"/>
    <w:tmpl w:val="B87E56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num>
  <w:num w:numId="5">
    <w:abstractNumId w:val="5"/>
  </w:num>
  <w:num w:numId="6">
    <w:abstractNumId w:val="8"/>
  </w:num>
  <w:num w:numId="7">
    <w:abstractNumId w:val="9"/>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B5"/>
    <w:rsid w:val="00001433"/>
    <w:rsid w:val="00001B41"/>
    <w:rsid w:val="00027D43"/>
    <w:rsid w:val="0003649E"/>
    <w:rsid w:val="00036CB6"/>
    <w:rsid w:val="00044ECD"/>
    <w:rsid w:val="00055C73"/>
    <w:rsid w:val="00061547"/>
    <w:rsid w:val="000661EE"/>
    <w:rsid w:val="00066283"/>
    <w:rsid w:val="0007080C"/>
    <w:rsid w:val="00072F76"/>
    <w:rsid w:val="00092A03"/>
    <w:rsid w:val="000A2B3D"/>
    <w:rsid w:val="000A3F31"/>
    <w:rsid w:val="000A4D5C"/>
    <w:rsid w:val="000B3F9A"/>
    <w:rsid w:val="000B4BE0"/>
    <w:rsid w:val="000C50E5"/>
    <w:rsid w:val="000C70FE"/>
    <w:rsid w:val="000D5640"/>
    <w:rsid w:val="000E481B"/>
    <w:rsid w:val="000E7194"/>
    <w:rsid w:val="00104038"/>
    <w:rsid w:val="00133E7A"/>
    <w:rsid w:val="00134F01"/>
    <w:rsid w:val="00136F3C"/>
    <w:rsid w:val="00144EE4"/>
    <w:rsid w:val="00163CAC"/>
    <w:rsid w:val="0017708B"/>
    <w:rsid w:val="001C315F"/>
    <w:rsid w:val="001D5FFF"/>
    <w:rsid w:val="001D7857"/>
    <w:rsid w:val="001E1E2E"/>
    <w:rsid w:val="001F61AA"/>
    <w:rsid w:val="00200AF7"/>
    <w:rsid w:val="00202518"/>
    <w:rsid w:val="0020565D"/>
    <w:rsid w:val="002156B9"/>
    <w:rsid w:val="002171F0"/>
    <w:rsid w:val="00222F64"/>
    <w:rsid w:val="00223665"/>
    <w:rsid w:val="00225472"/>
    <w:rsid w:val="002303EF"/>
    <w:rsid w:val="00236245"/>
    <w:rsid w:val="00241CD6"/>
    <w:rsid w:val="00250A2C"/>
    <w:rsid w:val="00253002"/>
    <w:rsid w:val="00260927"/>
    <w:rsid w:val="00262A96"/>
    <w:rsid w:val="0028175F"/>
    <w:rsid w:val="00287DD3"/>
    <w:rsid w:val="002951FD"/>
    <w:rsid w:val="002955EA"/>
    <w:rsid w:val="00296B96"/>
    <w:rsid w:val="002B3600"/>
    <w:rsid w:val="002D1178"/>
    <w:rsid w:val="002E27C8"/>
    <w:rsid w:val="002E491C"/>
    <w:rsid w:val="002E61A3"/>
    <w:rsid w:val="0031378A"/>
    <w:rsid w:val="00315DED"/>
    <w:rsid w:val="00323399"/>
    <w:rsid w:val="00333692"/>
    <w:rsid w:val="00336074"/>
    <w:rsid w:val="00340603"/>
    <w:rsid w:val="003431EE"/>
    <w:rsid w:val="00367EB0"/>
    <w:rsid w:val="003802AA"/>
    <w:rsid w:val="00385D5A"/>
    <w:rsid w:val="00387BC9"/>
    <w:rsid w:val="00391976"/>
    <w:rsid w:val="003A4875"/>
    <w:rsid w:val="003C0EDB"/>
    <w:rsid w:val="003C49D3"/>
    <w:rsid w:val="003D0094"/>
    <w:rsid w:val="003E3EAE"/>
    <w:rsid w:val="003F7DEE"/>
    <w:rsid w:val="00406649"/>
    <w:rsid w:val="00407F50"/>
    <w:rsid w:val="00413786"/>
    <w:rsid w:val="0041479A"/>
    <w:rsid w:val="00422BEF"/>
    <w:rsid w:val="00427E07"/>
    <w:rsid w:val="004310F9"/>
    <w:rsid w:val="00435954"/>
    <w:rsid w:val="00441DC8"/>
    <w:rsid w:val="00441E2B"/>
    <w:rsid w:val="00447BAD"/>
    <w:rsid w:val="00453AE1"/>
    <w:rsid w:val="00454489"/>
    <w:rsid w:val="00460FF2"/>
    <w:rsid w:val="00463FAE"/>
    <w:rsid w:val="004802CE"/>
    <w:rsid w:val="00491F90"/>
    <w:rsid w:val="00493441"/>
    <w:rsid w:val="004A609F"/>
    <w:rsid w:val="004A6246"/>
    <w:rsid w:val="004B2D9E"/>
    <w:rsid w:val="004B6CD2"/>
    <w:rsid w:val="004B74F2"/>
    <w:rsid w:val="004D1D9D"/>
    <w:rsid w:val="004D598B"/>
    <w:rsid w:val="004D76F1"/>
    <w:rsid w:val="004E30B5"/>
    <w:rsid w:val="004E5D0F"/>
    <w:rsid w:val="004F59B1"/>
    <w:rsid w:val="00517696"/>
    <w:rsid w:val="0053499B"/>
    <w:rsid w:val="00535BFA"/>
    <w:rsid w:val="00544709"/>
    <w:rsid w:val="0054688B"/>
    <w:rsid w:val="00554597"/>
    <w:rsid w:val="00557EFF"/>
    <w:rsid w:val="005643C6"/>
    <w:rsid w:val="00575295"/>
    <w:rsid w:val="00581F76"/>
    <w:rsid w:val="005A7B63"/>
    <w:rsid w:val="005C59B1"/>
    <w:rsid w:val="005C6D0F"/>
    <w:rsid w:val="005D6067"/>
    <w:rsid w:val="005F787E"/>
    <w:rsid w:val="006015B5"/>
    <w:rsid w:val="00613EDA"/>
    <w:rsid w:val="006306CE"/>
    <w:rsid w:val="006744CC"/>
    <w:rsid w:val="00677CCA"/>
    <w:rsid w:val="00680283"/>
    <w:rsid w:val="006A14C9"/>
    <w:rsid w:val="006A3D77"/>
    <w:rsid w:val="006B10A1"/>
    <w:rsid w:val="006B44FB"/>
    <w:rsid w:val="006B66BD"/>
    <w:rsid w:val="006C1387"/>
    <w:rsid w:val="006C6151"/>
    <w:rsid w:val="006D1291"/>
    <w:rsid w:val="006D4649"/>
    <w:rsid w:val="006E048A"/>
    <w:rsid w:val="006E1A62"/>
    <w:rsid w:val="006F47ED"/>
    <w:rsid w:val="006F5924"/>
    <w:rsid w:val="006F7197"/>
    <w:rsid w:val="006F7C9D"/>
    <w:rsid w:val="00702C75"/>
    <w:rsid w:val="007113AA"/>
    <w:rsid w:val="007159E3"/>
    <w:rsid w:val="007167B8"/>
    <w:rsid w:val="00731542"/>
    <w:rsid w:val="00740D84"/>
    <w:rsid w:val="0074148C"/>
    <w:rsid w:val="00747978"/>
    <w:rsid w:val="00754443"/>
    <w:rsid w:val="0075515D"/>
    <w:rsid w:val="007552C3"/>
    <w:rsid w:val="007A524D"/>
    <w:rsid w:val="007A587F"/>
    <w:rsid w:val="007D26C8"/>
    <w:rsid w:val="007E0A6E"/>
    <w:rsid w:val="007E238C"/>
    <w:rsid w:val="007E6E7F"/>
    <w:rsid w:val="00805D39"/>
    <w:rsid w:val="00812EDA"/>
    <w:rsid w:val="00817640"/>
    <w:rsid w:val="00833638"/>
    <w:rsid w:val="00843D37"/>
    <w:rsid w:val="008647F9"/>
    <w:rsid w:val="00871732"/>
    <w:rsid w:val="008749D9"/>
    <w:rsid w:val="00881413"/>
    <w:rsid w:val="008B22DE"/>
    <w:rsid w:val="008B2B47"/>
    <w:rsid w:val="008B2ED1"/>
    <w:rsid w:val="008B74B4"/>
    <w:rsid w:val="008D2DC9"/>
    <w:rsid w:val="008D48C8"/>
    <w:rsid w:val="008E62A4"/>
    <w:rsid w:val="008F09E4"/>
    <w:rsid w:val="008F7E85"/>
    <w:rsid w:val="009163B6"/>
    <w:rsid w:val="00920F2C"/>
    <w:rsid w:val="009518B5"/>
    <w:rsid w:val="00952EEF"/>
    <w:rsid w:val="00954153"/>
    <w:rsid w:val="00954B9D"/>
    <w:rsid w:val="00957B6B"/>
    <w:rsid w:val="00962775"/>
    <w:rsid w:val="00962D3A"/>
    <w:rsid w:val="00965BC1"/>
    <w:rsid w:val="00972519"/>
    <w:rsid w:val="0098120B"/>
    <w:rsid w:val="009918FC"/>
    <w:rsid w:val="009A7323"/>
    <w:rsid w:val="009E3A26"/>
    <w:rsid w:val="009E7806"/>
    <w:rsid w:val="009F01AB"/>
    <w:rsid w:val="00A00181"/>
    <w:rsid w:val="00A003A9"/>
    <w:rsid w:val="00A05261"/>
    <w:rsid w:val="00A05B40"/>
    <w:rsid w:val="00A2280D"/>
    <w:rsid w:val="00A32CA2"/>
    <w:rsid w:val="00A36A17"/>
    <w:rsid w:val="00A53857"/>
    <w:rsid w:val="00A630FC"/>
    <w:rsid w:val="00A64DCD"/>
    <w:rsid w:val="00A90A41"/>
    <w:rsid w:val="00A9421A"/>
    <w:rsid w:val="00AA0177"/>
    <w:rsid w:val="00AA3FE7"/>
    <w:rsid w:val="00AC53F5"/>
    <w:rsid w:val="00AD154E"/>
    <w:rsid w:val="00AE0505"/>
    <w:rsid w:val="00AF4DF8"/>
    <w:rsid w:val="00B038DE"/>
    <w:rsid w:val="00B03E72"/>
    <w:rsid w:val="00B11C6C"/>
    <w:rsid w:val="00B22EE6"/>
    <w:rsid w:val="00B41B34"/>
    <w:rsid w:val="00B432FC"/>
    <w:rsid w:val="00B476CA"/>
    <w:rsid w:val="00B54E64"/>
    <w:rsid w:val="00B574C6"/>
    <w:rsid w:val="00B57DD7"/>
    <w:rsid w:val="00B620F5"/>
    <w:rsid w:val="00B7716F"/>
    <w:rsid w:val="00B8691E"/>
    <w:rsid w:val="00BB085B"/>
    <w:rsid w:val="00BB0DF4"/>
    <w:rsid w:val="00BB174D"/>
    <w:rsid w:val="00BB7EA8"/>
    <w:rsid w:val="00BC63C9"/>
    <w:rsid w:val="00BD0651"/>
    <w:rsid w:val="00BD4BA1"/>
    <w:rsid w:val="00BD68E7"/>
    <w:rsid w:val="00BE7978"/>
    <w:rsid w:val="00C017E5"/>
    <w:rsid w:val="00C057CA"/>
    <w:rsid w:val="00C15920"/>
    <w:rsid w:val="00C15A55"/>
    <w:rsid w:val="00C205AB"/>
    <w:rsid w:val="00C31911"/>
    <w:rsid w:val="00C319B7"/>
    <w:rsid w:val="00C34920"/>
    <w:rsid w:val="00C37B1B"/>
    <w:rsid w:val="00C423E8"/>
    <w:rsid w:val="00C4516F"/>
    <w:rsid w:val="00C502F5"/>
    <w:rsid w:val="00C6109A"/>
    <w:rsid w:val="00C768DF"/>
    <w:rsid w:val="00CC6921"/>
    <w:rsid w:val="00CC773A"/>
    <w:rsid w:val="00CD1A3F"/>
    <w:rsid w:val="00CE1748"/>
    <w:rsid w:val="00CF4935"/>
    <w:rsid w:val="00CF5790"/>
    <w:rsid w:val="00CF646D"/>
    <w:rsid w:val="00D05032"/>
    <w:rsid w:val="00D12166"/>
    <w:rsid w:val="00D479B9"/>
    <w:rsid w:val="00D55F54"/>
    <w:rsid w:val="00D56456"/>
    <w:rsid w:val="00D70BDE"/>
    <w:rsid w:val="00D748B5"/>
    <w:rsid w:val="00D80045"/>
    <w:rsid w:val="00D90585"/>
    <w:rsid w:val="00DA0308"/>
    <w:rsid w:val="00DA14BC"/>
    <w:rsid w:val="00DB649D"/>
    <w:rsid w:val="00DB6F35"/>
    <w:rsid w:val="00DC2FC5"/>
    <w:rsid w:val="00DC5A56"/>
    <w:rsid w:val="00DC642A"/>
    <w:rsid w:val="00DD23D9"/>
    <w:rsid w:val="00DE20B0"/>
    <w:rsid w:val="00DE6747"/>
    <w:rsid w:val="00DF6F7D"/>
    <w:rsid w:val="00E16321"/>
    <w:rsid w:val="00E34A3B"/>
    <w:rsid w:val="00E510D3"/>
    <w:rsid w:val="00E534E9"/>
    <w:rsid w:val="00E62945"/>
    <w:rsid w:val="00E75D93"/>
    <w:rsid w:val="00E76728"/>
    <w:rsid w:val="00E9282C"/>
    <w:rsid w:val="00EA5013"/>
    <w:rsid w:val="00EA5098"/>
    <w:rsid w:val="00EB326C"/>
    <w:rsid w:val="00EC31E7"/>
    <w:rsid w:val="00EC7B47"/>
    <w:rsid w:val="00ED2E33"/>
    <w:rsid w:val="00ED79AA"/>
    <w:rsid w:val="00ED7AA0"/>
    <w:rsid w:val="00EE4B5F"/>
    <w:rsid w:val="00F00DEC"/>
    <w:rsid w:val="00F05291"/>
    <w:rsid w:val="00F1403A"/>
    <w:rsid w:val="00F16296"/>
    <w:rsid w:val="00F3193F"/>
    <w:rsid w:val="00F42084"/>
    <w:rsid w:val="00F434AC"/>
    <w:rsid w:val="00F4363B"/>
    <w:rsid w:val="00F455D2"/>
    <w:rsid w:val="00F6736D"/>
    <w:rsid w:val="00F71591"/>
    <w:rsid w:val="00F776FC"/>
    <w:rsid w:val="00F77C36"/>
    <w:rsid w:val="00F8317A"/>
    <w:rsid w:val="00F90D44"/>
    <w:rsid w:val="00FA4FA4"/>
    <w:rsid w:val="00FB05B4"/>
    <w:rsid w:val="00FB14C4"/>
    <w:rsid w:val="00FB1580"/>
    <w:rsid w:val="00FB2E8D"/>
    <w:rsid w:val="00FB7898"/>
    <w:rsid w:val="00FC2785"/>
    <w:rsid w:val="00FC3C05"/>
    <w:rsid w:val="00FD3746"/>
    <w:rsid w:val="00FE0224"/>
    <w:rsid w:val="00FE37A2"/>
    <w:rsid w:val="00FE3A31"/>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EC616"/>
  <w15:docId w15:val="{A5EFDF33-98AE-446A-A6DF-160DD8EF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54"/>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0403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16910"/>
    <w:rPr>
      <w:rFonts w:ascii="Lucida Grande" w:hAnsi="Lucida Grande"/>
      <w:sz w:val="18"/>
      <w:szCs w:val="18"/>
    </w:rPr>
  </w:style>
  <w:style w:type="character" w:customStyle="1" w:styleId="BalloonTextChar0">
    <w:name w:val="Balloon Text Char"/>
    <w:basedOn w:val="DefaultParagraphFont"/>
    <w:uiPriority w:val="99"/>
    <w:semiHidden/>
    <w:rsid w:val="002C2328"/>
    <w:rPr>
      <w:rFonts w:ascii="Lucida Grande" w:hAnsi="Lucida Grande"/>
      <w:sz w:val="18"/>
      <w:szCs w:val="18"/>
    </w:rPr>
  </w:style>
  <w:style w:type="character" w:customStyle="1" w:styleId="BalloonTextChar2">
    <w:name w:val="Balloon Text Char"/>
    <w:basedOn w:val="DefaultParagraphFont"/>
    <w:uiPriority w:val="99"/>
    <w:semiHidden/>
    <w:rsid w:val="00740A14"/>
    <w:rPr>
      <w:rFonts w:ascii="Lucida Grande" w:hAnsi="Lucida Grande"/>
      <w:sz w:val="18"/>
      <w:szCs w:val="18"/>
    </w:rPr>
  </w:style>
  <w:style w:type="paragraph" w:styleId="Header">
    <w:name w:val="header"/>
    <w:basedOn w:val="Normal"/>
    <w:link w:val="HeaderChar"/>
    <w:uiPriority w:val="99"/>
    <w:unhideWhenUsed/>
    <w:rsid w:val="00104038"/>
    <w:pPr>
      <w:tabs>
        <w:tab w:val="center" w:pos="4419"/>
        <w:tab w:val="right" w:pos="8838"/>
      </w:tabs>
      <w:spacing w:after="0" w:line="240" w:lineRule="auto"/>
    </w:pPr>
  </w:style>
  <w:style w:type="character" w:customStyle="1" w:styleId="HeaderChar">
    <w:name w:val="Header Char"/>
    <w:basedOn w:val="DefaultParagraphFont"/>
    <w:link w:val="Header"/>
    <w:uiPriority w:val="99"/>
    <w:rsid w:val="00104038"/>
    <w:rPr>
      <w:lang w:val="en-US"/>
    </w:rPr>
  </w:style>
  <w:style w:type="paragraph" w:styleId="Footer">
    <w:name w:val="footer"/>
    <w:basedOn w:val="Normal"/>
    <w:link w:val="FooterChar"/>
    <w:uiPriority w:val="99"/>
    <w:unhideWhenUsed/>
    <w:rsid w:val="00104038"/>
    <w:pPr>
      <w:tabs>
        <w:tab w:val="center" w:pos="4419"/>
        <w:tab w:val="right" w:pos="8838"/>
      </w:tabs>
      <w:spacing w:after="0" w:line="240" w:lineRule="auto"/>
    </w:pPr>
  </w:style>
  <w:style w:type="character" w:customStyle="1" w:styleId="FooterChar">
    <w:name w:val="Footer Char"/>
    <w:basedOn w:val="DefaultParagraphFont"/>
    <w:link w:val="Footer"/>
    <w:uiPriority w:val="99"/>
    <w:rsid w:val="00104038"/>
    <w:rPr>
      <w:lang w:val="en-US"/>
    </w:rPr>
  </w:style>
  <w:style w:type="character" w:customStyle="1" w:styleId="BalloonTextChar1">
    <w:name w:val="Balloon Text Char1"/>
    <w:basedOn w:val="DefaultParagraphFont"/>
    <w:link w:val="BalloonText"/>
    <w:uiPriority w:val="99"/>
    <w:semiHidden/>
    <w:rsid w:val="00104038"/>
    <w:rPr>
      <w:rFonts w:ascii="Tahoma" w:hAnsi="Tahoma" w:cs="Tahoma"/>
      <w:sz w:val="16"/>
      <w:szCs w:val="16"/>
      <w:lang w:val="en-US"/>
    </w:rPr>
  </w:style>
  <w:style w:type="paragraph" w:styleId="ListParagraph">
    <w:name w:val="List Paragraph"/>
    <w:basedOn w:val="Normal"/>
    <w:uiPriority w:val="34"/>
    <w:qFormat/>
    <w:rsid w:val="00104038"/>
    <w:pPr>
      <w:ind w:left="720"/>
      <w:contextualSpacing/>
    </w:pPr>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Ca,FA Fu?notentext,FA Fu?notente,C,ft"/>
    <w:basedOn w:val="Normal"/>
    <w:link w:val="FootnoteTextChar"/>
    <w:unhideWhenUsed/>
    <w:qFormat/>
    <w:rsid w:val="004802CE"/>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C Char"/>
    <w:basedOn w:val="DefaultParagraphFont"/>
    <w:link w:val="FootnoteText"/>
    <w:rsid w:val="004802CE"/>
    <w:rPr>
      <w:sz w:val="20"/>
      <w:szCs w:val="20"/>
      <w:lang w:val="en-US"/>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uiPriority w:val="99"/>
    <w:unhideWhenUsed/>
    <w:qFormat/>
    <w:rsid w:val="004802CE"/>
    <w:rPr>
      <w:vertAlign w:val="superscript"/>
    </w:rPr>
  </w:style>
  <w:style w:type="paragraph" w:styleId="NoSpacing">
    <w:name w:val="No Spacing"/>
    <w:uiPriority w:val="1"/>
    <w:qFormat/>
    <w:rsid w:val="00A00181"/>
    <w:pPr>
      <w:spacing w:after="0" w:line="240" w:lineRule="auto"/>
    </w:pPr>
    <w:rPr>
      <w:rFonts w:eastAsiaTheme="minorEastAsia"/>
      <w:lang w:eastAsia="es-CO"/>
    </w:rPr>
  </w:style>
  <w:style w:type="character" w:styleId="CommentReference">
    <w:name w:val="annotation reference"/>
    <w:basedOn w:val="DefaultParagraphFont"/>
    <w:uiPriority w:val="99"/>
    <w:semiHidden/>
    <w:unhideWhenUsed/>
    <w:rsid w:val="008D2DC9"/>
    <w:rPr>
      <w:sz w:val="16"/>
      <w:szCs w:val="16"/>
    </w:rPr>
  </w:style>
  <w:style w:type="paragraph" w:styleId="BodyText">
    <w:name w:val="Body Text"/>
    <w:basedOn w:val="Normal"/>
    <w:link w:val="BodyTextChar"/>
    <w:rsid w:val="008F7E85"/>
    <w:pPr>
      <w:spacing w:after="120"/>
    </w:pPr>
    <w:rPr>
      <w:rFonts w:ascii="Calibri" w:eastAsia="Calibri" w:hAnsi="Calibri" w:cs="Times New Roman"/>
      <w:szCs w:val="20"/>
      <w:lang w:val="es-CO"/>
    </w:rPr>
  </w:style>
  <w:style w:type="character" w:customStyle="1" w:styleId="BodyTextChar">
    <w:name w:val="Body Text Char"/>
    <w:basedOn w:val="DefaultParagraphFont"/>
    <w:link w:val="BodyText"/>
    <w:rsid w:val="008F7E85"/>
    <w:rPr>
      <w:rFonts w:ascii="Calibri" w:eastAsia="Calibri" w:hAnsi="Calibri" w:cs="Times New Roman"/>
      <w:szCs w:val="20"/>
    </w:rPr>
  </w:style>
  <w:style w:type="character" w:styleId="PageNumber">
    <w:name w:val="page number"/>
    <w:basedOn w:val="DefaultParagraphFont"/>
    <w:uiPriority w:val="99"/>
    <w:semiHidden/>
    <w:unhideWhenUsed/>
    <w:rsid w:val="002E491C"/>
  </w:style>
  <w:style w:type="paragraph" w:styleId="CommentText">
    <w:name w:val="annotation text"/>
    <w:basedOn w:val="Normal"/>
    <w:link w:val="CommentTextChar"/>
    <w:rsid w:val="001D7857"/>
    <w:pPr>
      <w:spacing w:line="240" w:lineRule="auto"/>
    </w:pPr>
    <w:rPr>
      <w:sz w:val="24"/>
      <w:szCs w:val="24"/>
    </w:rPr>
  </w:style>
  <w:style w:type="character" w:customStyle="1" w:styleId="CommentTextChar">
    <w:name w:val="Comment Text Char"/>
    <w:basedOn w:val="DefaultParagraphFont"/>
    <w:link w:val="CommentText"/>
    <w:rsid w:val="001D7857"/>
    <w:rPr>
      <w:sz w:val="24"/>
      <w:szCs w:val="24"/>
      <w:lang w:val="en-US"/>
    </w:rPr>
  </w:style>
  <w:style w:type="paragraph" w:styleId="CommentSubject">
    <w:name w:val="annotation subject"/>
    <w:basedOn w:val="CommentText"/>
    <w:next w:val="CommentText"/>
    <w:link w:val="CommentSubjectChar"/>
    <w:rsid w:val="001D7857"/>
    <w:rPr>
      <w:b/>
      <w:bCs/>
      <w:sz w:val="20"/>
      <w:szCs w:val="20"/>
    </w:rPr>
  </w:style>
  <w:style w:type="character" w:customStyle="1" w:styleId="CommentSubjectChar">
    <w:name w:val="Comment Subject Char"/>
    <w:basedOn w:val="CommentTextChar"/>
    <w:link w:val="CommentSubject"/>
    <w:rsid w:val="001D7857"/>
    <w:rPr>
      <w:b/>
      <w:bCs/>
      <w:sz w:val="20"/>
      <w:szCs w:val="20"/>
      <w:lang w:val="en-US"/>
    </w:rPr>
  </w:style>
  <w:style w:type="table" w:styleId="TableGrid">
    <w:name w:val="Table Grid"/>
    <w:basedOn w:val="TableNormal"/>
    <w:uiPriority w:val="59"/>
    <w:rsid w:val="0020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85B"/>
    <w:rPr>
      <w:color w:val="0000FF" w:themeColor="hyperlink"/>
      <w:u w:val="single"/>
    </w:rPr>
  </w:style>
  <w:style w:type="paragraph" w:styleId="Revision">
    <w:name w:val="Revision"/>
    <w:hidden/>
    <w:semiHidden/>
    <w:rsid w:val="00454489"/>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tj.org/es/news/conversatorio-penas-alternativas-sanciones-extrajudiciales-colomb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1DB9-7ECF-4DAE-9ED8-D29A1C76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8682</Words>
  <Characters>49493</Characters>
  <Application>Microsoft Office Word</Application>
  <DocSecurity>0</DocSecurity>
  <Lines>412</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Washington College of Law</Company>
  <LinksUpToDate>false</LinksUpToDate>
  <CharactersWithSpaces>58059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Inter-American HR Moot Court Competition</cp:lastModifiedBy>
  <cp:revision>2</cp:revision>
  <dcterms:created xsi:type="dcterms:W3CDTF">2017-09-21T15:49:00Z</dcterms:created>
  <dcterms:modified xsi:type="dcterms:W3CDTF">2017-09-21T15:49:00Z</dcterms:modified>
</cp:coreProperties>
</file>